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00"/>
      </w:tblGrid>
      <w:tr w:rsidR="00193CEC" w:rsidTr="00C16B12">
        <w:tc>
          <w:tcPr>
            <w:tcW w:w="5778" w:type="dxa"/>
          </w:tcPr>
          <w:p w:rsidR="00193CEC" w:rsidRDefault="00193CEC" w:rsidP="00193CEC">
            <w:pPr>
              <w:spacing w:after="0" w:line="240" w:lineRule="auto"/>
              <w:rPr>
                <w:rFonts w:ascii="Times New Roman" w:eastAsia="Times New Roman" w:hAnsi="Times New Roman"/>
                <w:bCs/>
                <w:color w:val="000000"/>
                <w:sz w:val="22"/>
              </w:rPr>
            </w:pPr>
          </w:p>
        </w:tc>
        <w:tc>
          <w:tcPr>
            <w:tcW w:w="3600" w:type="dxa"/>
          </w:tcPr>
          <w:p w:rsidR="00193CEC" w:rsidRPr="00193CEC" w:rsidRDefault="00193CEC" w:rsidP="00193CEC">
            <w:pPr>
              <w:spacing w:after="0"/>
              <w:rPr>
                <w:rFonts w:ascii="Times New Roman" w:hAnsi="Times New Roman"/>
                <w:sz w:val="22"/>
              </w:rPr>
            </w:pPr>
            <w:r w:rsidRPr="00193CEC">
              <w:rPr>
                <w:rFonts w:ascii="Times New Roman" w:hAnsi="Times New Roman"/>
                <w:sz w:val="22"/>
              </w:rPr>
              <w:t>Eric A. Coleman</w:t>
            </w:r>
          </w:p>
          <w:p w:rsidR="00193CEC" w:rsidRPr="00193CEC" w:rsidRDefault="00193CEC" w:rsidP="00193CEC">
            <w:pPr>
              <w:spacing w:after="0"/>
              <w:rPr>
                <w:rFonts w:ascii="Times New Roman" w:hAnsi="Times New Roman"/>
                <w:sz w:val="22"/>
              </w:rPr>
            </w:pPr>
            <w:r w:rsidRPr="00193CEC">
              <w:rPr>
                <w:rFonts w:ascii="Times New Roman" w:hAnsi="Times New Roman"/>
                <w:sz w:val="22"/>
              </w:rPr>
              <w:t>Florida State University</w:t>
            </w:r>
          </w:p>
          <w:p w:rsidR="00193CEC" w:rsidRPr="00193CEC" w:rsidRDefault="00193CEC" w:rsidP="00193CEC">
            <w:pPr>
              <w:spacing w:after="0"/>
              <w:rPr>
                <w:rFonts w:ascii="Times New Roman" w:hAnsi="Times New Roman"/>
                <w:sz w:val="22"/>
              </w:rPr>
            </w:pPr>
            <w:r w:rsidRPr="00193CEC">
              <w:rPr>
                <w:rFonts w:ascii="Times New Roman" w:hAnsi="Times New Roman"/>
                <w:sz w:val="22"/>
              </w:rPr>
              <w:t>Department of Political Science</w:t>
            </w:r>
          </w:p>
          <w:p w:rsidR="00193CEC" w:rsidRPr="00193CEC" w:rsidRDefault="00193CEC" w:rsidP="00193CEC">
            <w:pPr>
              <w:spacing w:after="0"/>
              <w:rPr>
                <w:rFonts w:ascii="Times New Roman" w:hAnsi="Times New Roman"/>
                <w:sz w:val="22"/>
              </w:rPr>
            </w:pPr>
            <w:r w:rsidRPr="00193CEC">
              <w:rPr>
                <w:rFonts w:ascii="Times New Roman" w:hAnsi="Times New Roman"/>
                <w:sz w:val="22"/>
              </w:rPr>
              <w:t>P.O. Box 3062230</w:t>
            </w:r>
          </w:p>
          <w:p w:rsidR="00193CEC" w:rsidRPr="00193CEC" w:rsidRDefault="00193CEC" w:rsidP="00193CEC">
            <w:pPr>
              <w:spacing w:after="0"/>
              <w:rPr>
                <w:rFonts w:ascii="Times New Roman" w:hAnsi="Times New Roman"/>
                <w:sz w:val="22"/>
              </w:rPr>
            </w:pPr>
            <w:r w:rsidRPr="00193CEC">
              <w:rPr>
                <w:rFonts w:ascii="Times New Roman" w:hAnsi="Times New Roman"/>
                <w:sz w:val="22"/>
              </w:rPr>
              <w:t>Bellamy 543</w:t>
            </w:r>
          </w:p>
          <w:p w:rsidR="00193CEC" w:rsidRDefault="00193CEC" w:rsidP="00193CEC">
            <w:pPr>
              <w:spacing w:after="0"/>
              <w:rPr>
                <w:rFonts w:ascii="Times New Roman" w:hAnsi="Times New Roman"/>
                <w:sz w:val="22"/>
              </w:rPr>
            </w:pPr>
            <w:r w:rsidRPr="00193CEC">
              <w:rPr>
                <w:rFonts w:ascii="Times New Roman" w:hAnsi="Times New Roman"/>
                <w:sz w:val="22"/>
              </w:rPr>
              <w:t>Tallahassee, FL 32306-2180</w:t>
            </w:r>
          </w:p>
          <w:p w:rsidR="00193CEC" w:rsidRPr="00193CEC" w:rsidRDefault="00193CEC" w:rsidP="00193CEC">
            <w:pPr>
              <w:spacing w:after="0"/>
              <w:rPr>
                <w:rFonts w:ascii="Times New Roman" w:hAnsi="Times New Roman"/>
                <w:sz w:val="22"/>
              </w:rPr>
            </w:pPr>
            <w:r>
              <w:rPr>
                <w:rFonts w:ascii="Times New Roman" w:hAnsi="Times New Roman"/>
                <w:sz w:val="22"/>
              </w:rPr>
              <w:t>USA</w:t>
            </w:r>
          </w:p>
          <w:p w:rsidR="00193CEC" w:rsidRPr="00193CEC" w:rsidRDefault="00193CEC" w:rsidP="00193CEC">
            <w:pPr>
              <w:spacing w:after="0"/>
              <w:rPr>
                <w:rFonts w:ascii="Times New Roman" w:hAnsi="Times New Roman"/>
                <w:sz w:val="22"/>
              </w:rPr>
            </w:pPr>
            <w:r>
              <w:rPr>
                <w:rFonts w:ascii="Times New Roman" w:hAnsi="Times New Roman"/>
                <w:sz w:val="22"/>
              </w:rPr>
              <w:t>ecoleman@fsu.edu</w:t>
            </w:r>
          </w:p>
        </w:tc>
      </w:tr>
      <w:tr w:rsidR="00193CEC" w:rsidTr="00C16B12">
        <w:tc>
          <w:tcPr>
            <w:tcW w:w="9378" w:type="dxa"/>
            <w:gridSpan w:val="2"/>
          </w:tcPr>
          <w:p w:rsidR="00193CEC" w:rsidRDefault="00193CEC" w:rsidP="00193CEC">
            <w:pPr>
              <w:spacing w:after="0"/>
              <w:jc w:val="center"/>
              <w:rPr>
                <w:rFonts w:ascii="Times New Roman" w:hAnsi="Times New Roman"/>
                <w:sz w:val="22"/>
              </w:rPr>
            </w:pPr>
          </w:p>
          <w:p w:rsidR="00193CEC" w:rsidRDefault="00193CEC" w:rsidP="00193CEC">
            <w:pPr>
              <w:spacing w:after="0"/>
              <w:jc w:val="center"/>
              <w:rPr>
                <w:rFonts w:ascii="Times New Roman" w:hAnsi="Times New Roman"/>
                <w:sz w:val="22"/>
              </w:rPr>
            </w:pPr>
            <w:r>
              <w:rPr>
                <w:rFonts w:ascii="Times New Roman" w:hAnsi="Times New Roman"/>
                <w:sz w:val="22"/>
              </w:rPr>
              <w:t>August 24, 2010</w:t>
            </w:r>
          </w:p>
          <w:p w:rsidR="00193CEC" w:rsidRPr="00193CEC" w:rsidRDefault="00193CEC" w:rsidP="00193CEC">
            <w:pPr>
              <w:spacing w:after="0"/>
              <w:jc w:val="center"/>
              <w:rPr>
                <w:rFonts w:ascii="Times New Roman" w:hAnsi="Times New Roman"/>
                <w:sz w:val="22"/>
              </w:rPr>
            </w:pPr>
          </w:p>
        </w:tc>
      </w:tr>
      <w:tr w:rsidR="00193CEC" w:rsidTr="00C16B12">
        <w:tc>
          <w:tcPr>
            <w:tcW w:w="5778" w:type="dxa"/>
          </w:tcPr>
          <w:p w:rsidR="00754D21" w:rsidRDefault="00754D21" w:rsidP="00193CEC">
            <w:pPr>
              <w:spacing w:after="0" w:line="240" w:lineRule="auto"/>
              <w:rPr>
                <w:rFonts w:ascii="Times New Roman" w:eastAsia="Times New Roman" w:hAnsi="Times New Roman"/>
                <w:bCs/>
                <w:color w:val="000000"/>
                <w:sz w:val="22"/>
              </w:rPr>
            </w:pPr>
            <w:r>
              <w:rPr>
                <w:rFonts w:ascii="Times New Roman" w:eastAsia="Times New Roman" w:hAnsi="Times New Roman"/>
                <w:bCs/>
                <w:color w:val="000000"/>
                <w:sz w:val="22"/>
              </w:rPr>
              <w:t xml:space="preserve">Professor </w:t>
            </w:r>
            <w:r w:rsidR="00193CEC">
              <w:rPr>
                <w:rFonts w:ascii="Times New Roman" w:eastAsia="Times New Roman" w:hAnsi="Times New Roman"/>
                <w:bCs/>
                <w:color w:val="000000"/>
                <w:sz w:val="22"/>
              </w:rPr>
              <w:t xml:space="preserve">Oliver </w:t>
            </w:r>
            <w:proofErr w:type="spellStart"/>
            <w:r w:rsidR="00193CEC">
              <w:rPr>
                <w:rFonts w:ascii="Times New Roman" w:eastAsia="Times New Roman" w:hAnsi="Times New Roman"/>
                <w:bCs/>
                <w:color w:val="000000"/>
                <w:sz w:val="22"/>
              </w:rPr>
              <w:t>Coomes</w:t>
            </w:r>
            <w:proofErr w:type="spellEnd"/>
            <w:r w:rsidR="00193CEC" w:rsidRPr="00193CEC">
              <w:rPr>
                <w:rFonts w:ascii="Times New Roman" w:eastAsia="Times New Roman" w:hAnsi="Times New Roman"/>
                <w:bCs/>
                <w:color w:val="000000"/>
                <w:sz w:val="22"/>
              </w:rPr>
              <w:br/>
            </w:r>
            <w:r>
              <w:rPr>
                <w:rFonts w:ascii="Times New Roman" w:eastAsia="Times New Roman" w:hAnsi="Times New Roman"/>
                <w:bCs/>
                <w:color w:val="000000"/>
                <w:sz w:val="22"/>
              </w:rPr>
              <w:t>Editor-in-chief, World Development</w:t>
            </w:r>
          </w:p>
          <w:p w:rsidR="00193CEC" w:rsidRDefault="00193CEC" w:rsidP="00193CEC">
            <w:pPr>
              <w:spacing w:after="0" w:line="240" w:lineRule="auto"/>
              <w:rPr>
                <w:rFonts w:ascii="Times New Roman" w:eastAsia="Times New Roman" w:hAnsi="Times New Roman"/>
                <w:bCs/>
                <w:color w:val="000000"/>
                <w:sz w:val="22"/>
              </w:rPr>
            </w:pPr>
            <w:r w:rsidRPr="00193CEC">
              <w:rPr>
                <w:rFonts w:ascii="Times New Roman" w:eastAsia="Times New Roman" w:hAnsi="Times New Roman"/>
                <w:bCs/>
                <w:color w:val="000000"/>
                <w:sz w:val="22"/>
              </w:rPr>
              <w:t>Department of Geography</w:t>
            </w:r>
            <w:r w:rsidRPr="00193CEC">
              <w:rPr>
                <w:rFonts w:ascii="Times New Roman" w:eastAsia="Times New Roman" w:hAnsi="Times New Roman"/>
                <w:bCs/>
                <w:color w:val="000000"/>
                <w:sz w:val="22"/>
              </w:rPr>
              <w:br/>
              <w:t xml:space="preserve">McGill University, </w:t>
            </w:r>
            <w:r w:rsidRPr="00193CEC">
              <w:rPr>
                <w:rFonts w:ascii="Times New Roman" w:eastAsia="Times New Roman" w:hAnsi="Times New Roman"/>
                <w:bCs/>
                <w:color w:val="000000"/>
                <w:sz w:val="22"/>
              </w:rPr>
              <w:br/>
              <w:t xml:space="preserve">805 </w:t>
            </w:r>
            <w:proofErr w:type="spellStart"/>
            <w:r w:rsidRPr="00193CEC">
              <w:rPr>
                <w:rFonts w:ascii="Times New Roman" w:eastAsia="Times New Roman" w:hAnsi="Times New Roman"/>
                <w:bCs/>
                <w:color w:val="000000"/>
                <w:sz w:val="22"/>
              </w:rPr>
              <w:t>Sherbrooke</w:t>
            </w:r>
            <w:proofErr w:type="spellEnd"/>
            <w:r w:rsidRPr="00193CEC">
              <w:rPr>
                <w:rFonts w:ascii="Times New Roman" w:eastAsia="Times New Roman" w:hAnsi="Times New Roman"/>
                <w:bCs/>
                <w:color w:val="000000"/>
                <w:sz w:val="22"/>
              </w:rPr>
              <w:t xml:space="preserve"> Street West, </w:t>
            </w:r>
            <w:r w:rsidRPr="00193CEC">
              <w:rPr>
                <w:rFonts w:ascii="Times New Roman" w:eastAsia="Times New Roman" w:hAnsi="Times New Roman"/>
                <w:bCs/>
                <w:color w:val="000000"/>
                <w:sz w:val="22"/>
              </w:rPr>
              <w:br/>
              <w:t xml:space="preserve">Montreal, QC H3A 2K6 </w:t>
            </w:r>
            <w:r w:rsidRPr="00193CEC">
              <w:rPr>
                <w:rFonts w:ascii="Times New Roman" w:eastAsia="Times New Roman" w:hAnsi="Times New Roman"/>
                <w:bCs/>
                <w:color w:val="000000"/>
                <w:sz w:val="22"/>
              </w:rPr>
              <w:br/>
              <w:t>Canada</w:t>
            </w:r>
          </w:p>
        </w:tc>
        <w:tc>
          <w:tcPr>
            <w:tcW w:w="3600" w:type="dxa"/>
          </w:tcPr>
          <w:p w:rsidR="00193CEC" w:rsidRPr="00193CEC" w:rsidRDefault="00193CEC" w:rsidP="00193CEC">
            <w:pPr>
              <w:spacing w:after="0"/>
              <w:jc w:val="center"/>
              <w:rPr>
                <w:rFonts w:ascii="Times New Roman" w:hAnsi="Times New Roman"/>
                <w:sz w:val="22"/>
              </w:rPr>
            </w:pPr>
          </w:p>
        </w:tc>
      </w:tr>
      <w:tr w:rsidR="00193CEC" w:rsidTr="00C16B12">
        <w:tc>
          <w:tcPr>
            <w:tcW w:w="5778" w:type="dxa"/>
          </w:tcPr>
          <w:p w:rsidR="00193CEC" w:rsidRDefault="00193CEC" w:rsidP="00193CEC">
            <w:pPr>
              <w:spacing w:after="0" w:line="240" w:lineRule="auto"/>
              <w:rPr>
                <w:rFonts w:ascii="Times New Roman" w:eastAsia="Times New Roman" w:hAnsi="Times New Roman"/>
                <w:bCs/>
                <w:color w:val="000000"/>
                <w:sz w:val="22"/>
              </w:rPr>
            </w:pPr>
          </w:p>
          <w:p w:rsidR="00193CEC" w:rsidRPr="00193CEC" w:rsidRDefault="00193CEC" w:rsidP="00193CEC">
            <w:pPr>
              <w:spacing w:after="0" w:line="240" w:lineRule="auto"/>
              <w:rPr>
                <w:rFonts w:ascii="Times New Roman" w:eastAsia="Times New Roman" w:hAnsi="Times New Roman"/>
                <w:bCs/>
                <w:color w:val="000000"/>
                <w:sz w:val="22"/>
              </w:rPr>
            </w:pPr>
            <w:r w:rsidRPr="00193CEC">
              <w:rPr>
                <w:rFonts w:ascii="Times New Roman" w:eastAsia="Times New Roman" w:hAnsi="Times New Roman"/>
                <w:bCs/>
                <w:color w:val="000000"/>
                <w:sz w:val="22"/>
              </w:rPr>
              <w:t xml:space="preserve">Dear </w:t>
            </w:r>
            <w:r>
              <w:rPr>
                <w:rFonts w:ascii="Times New Roman" w:eastAsia="Times New Roman" w:hAnsi="Times New Roman"/>
                <w:bCs/>
                <w:color w:val="000000"/>
                <w:sz w:val="22"/>
              </w:rPr>
              <w:t xml:space="preserve">Dr. </w:t>
            </w:r>
            <w:proofErr w:type="spellStart"/>
            <w:r>
              <w:rPr>
                <w:rFonts w:ascii="Times New Roman" w:eastAsia="Times New Roman" w:hAnsi="Times New Roman"/>
                <w:bCs/>
                <w:color w:val="000000"/>
                <w:sz w:val="22"/>
              </w:rPr>
              <w:t>Coomes</w:t>
            </w:r>
            <w:proofErr w:type="spellEnd"/>
            <w:r>
              <w:rPr>
                <w:rFonts w:ascii="Times New Roman" w:eastAsia="Times New Roman" w:hAnsi="Times New Roman"/>
                <w:bCs/>
                <w:color w:val="000000"/>
                <w:sz w:val="22"/>
              </w:rPr>
              <w:t>:</w:t>
            </w:r>
          </w:p>
        </w:tc>
        <w:tc>
          <w:tcPr>
            <w:tcW w:w="3600" w:type="dxa"/>
          </w:tcPr>
          <w:p w:rsidR="00193CEC" w:rsidRPr="00193CEC" w:rsidRDefault="00193CEC" w:rsidP="00193CEC">
            <w:pPr>
              <w:spacing w:after="0"/>
              <w:jc w:val="center"/>
              <w:rPr>
                <w:rFonts w:ascii="Times New Roman" w:hAnsi="Times New Roman"/>
                <w:sz w:val="22"/>
              </w:rPr>
            </w:pPr>
          </w:p>
        </w:tc>
      </w:tr>
    </w:tbl>
    <w:p w:rsidR="00193CEC" w:rsidRDefault="00193CEC" w:rsidP="00193CEC">
      <w:pPr>
        <w:spacing w:after="0" w:line="240" w:lineRule="auto"/>
        <w:rPr>
          <w:rFonts w:ascii="Times New Roman" w:eastAsia="Times New Roman" w:hAnsi="Times New Roman"/>
          <w:bCs/>
          <w:color w:val="000000"/>
          <w:sz w:val="22"/>
        </w:rPr>
      </w:pPr>
    </w:p>
    <w:p w:rsidR="00A1689C" w:rsidRDefault="008E2C3F" w:rsidP="00F0498F">
      <w:pPr>
        <w:spacing w:after="0" w:line="240" w:lineRule="auto"/>
        <w:ind w:firstLine="360"/>
        <w:rPr>
          <w:rFonts w:ascii="Times New Roman" w:eastAsia="Times New Roman" w:hAnsi="Times New Roman"/>
          <w:bCs/>
          <w:color w:val="000000"/>
          <w:sz w:val="22"/>
          <w:lang w:val="en-NZ"/>
        </w:rPr>
      </w:pPr>
      <w:r w:rsidRPr="008E2C3F">
        <w:rPr>
          <w:rFonts w:ascii="Times New Roman" w:eastAsia="Times New Roman" w:hAnsi="Times New Roman"/>
          <w:bCs/>
          <w:color w:val="000000"/>
          <w:sz w:val="22"/>
        </w:rPr>
        <w:t xml:space="preserve">I am writing in response to </w:t>
      </w:r>
      <w:r>
        <w:rPr>
          <w:rFonts w:ascii="Times New Roman" w:eastAsia="Times New Roman" w:hAnsi="Times New Roman"/>
          <w:bCs/>
          <w:color w:val="000000"/>
          <w:sz w:val="22"/>
        </w:rPr>
        <w:t>your</w:t>
      </w:r>
      <w:r w:rsidRPr="008E2C3F">
        <w:rPr>
          <w:rFonts w:ascii="Times New Roman" w:eastAsia="Times New Roman" w:hAnsi="Times New Roman"/>
          <w:bCs/>
          <w:color w:val="000000"/>
          <w:sz w:val="22"/>
        </w:rPr>
        <w:t xml:space="preserve"> invitation to revise </w:t>
      </w:r>
      <w:r w:rsidR="00BA301B">
        <w:rPr>
          <w:rFonts w:ascii="Times New Roman" w:eastAsia="Times New Roman" w:hAnsi="Times New Roman"/>
          <w:bCs/>
          <w:color w:val="000000"/>
          <w:sz w:val="22"/>
        </w:rPr>
        <w:t xml:space="preserve">and resubmit </w:t>
      </w:r>
      <w:r w:rsidRPr="008E2C3F">
        <w:rPr>
          <w:rFonts w:ascii="Times New Roman" w:eastAsia="Times New Roman" w:hAnsi="Times New Roman"/>
          <w:bCs/>
          <w:color w:val="000000"/>
          <w:sz w:val="22"/>
        </w:rPr>
        <w:t>the manuscript "Comparing Forest Decentralization and Local Institutional Change in Bolivia, Kenya, Mexico and Uganda</w:t>
      </w:r>
      <w:r>
        <w:rPr>
          <w:rFonts w:ascii="Times New Roman" w:eastAsia="Times New Roman" w:hAnsi="Times New Roman"/>
          <w:bCs/>
          <w:color w:val="000000"/>
          <w:sz w:val="22"/>
        </w:rPr>
        <w:t xml:space="preserve">" for World Development, </w:t>
      </w:r>
      <w:r w:rsidR="00A1689C">
        <w:rPr>
          <w:rFonts w:ascii="Times New Roman" w:eastAsia="Times New Roman" w:hAnsi="Times New Roman"/>
          <w:bCs/>
          <w:color w:val="000000"/>
          <w:sz w:val="22"/>
        </w:rPr>
        <w:t xml:space="preserve">manuscript #: </w:t>
      </w:r>
      <w:proofErr w:type="spellStart"/>
      <w:r w:rsidR="00A1689C" w:rsidRPr="00A1689C">
        <w:rPr>
          <w:rFonts w:ascii="Times New Roman" w:eastAsia="Times New Roman" w:hAnsi="Times New Roman"/>
          <w:bCs/>
          <w:color w:val="000000"/>
          <w:sz w:val="22"/>
          <w:lang w:val="en-NZ"/>
        </w:rPr>
        <w:t>otc</w:t>
      </w:r>
      <w:proofErr w:type="spellEnd"/>
      <w:r w:rsidR="00A1689C" w:rsidRPr="00A1689C">
        <w:rPr>
          <w:rFonts w:ascii="Times New Roman" w:eastAsia="Times New Roman" w:hAnsi="Times New Roman"/>
          <w:bCs/>
          <w:color w:val="000000"/>
          <w:sz w:val="22"/>
          <w:lang w:val="en-NZ"/>
        </w:rPr>
        <w:t>/2009/000686</w:t>
      </w:r>
      <w:r w:rsidR="00A1689C">
        <w:rPr>
          <w:rFonts w:ascii="Times New Roman" w:eastAsia="Times New Roman" w:hAnsi="Times New Roman"/>
          <w:bCs/>
          <w:color w:val="000000"/>
          <w:sz w:val="22"/>
          <w:lang w:val="en-NZ"/>
        </w:rPr>
        <w:t xml:space="preserve">. </w:t>
      </w:r>
    </w:p>
    <w:p w:rsidR="00A1689C" w:rsidRDefault="00A1689C" w:rsidP="00F0498F">
      <w:pPr>
        <w:spacing w:after="0" w:line="240" w:lineRule="auto"/>
        <w:ind w:firstLine="360"/>
        <w:rPr>
          <w:rFonts w:ascii="Times New Roman" w:eastAsia="Times New Roman" w:hAnsi="Times New Roman"/>
          <w:bCs/>
          <w:color w:val="000000"/>
          <w:sz w:val="22"/>
          <w:lang w:val="en-NZ"/>
        </w:rPr>
      </w:pPr>
    </w:p>
    <w:p w:rsidR="00A1689C" w:rsidRDefault="00A1689C" w:rsidP="00F0498F">
      <w:pPr>
        <w:spacing w:after="0" w:line="240" w:lineRule="auto"/>
        <w:ind w:firstLine="360"/>
        <w:rPr>
          <w:rFonts w:ascii="Times New Roman" w:eastAsia="Times New Roman" w:hAnsi="Times New Roman"/>
          <w:bCs/>
          <w:color w:val="000000"/>
          <w:sz w:val="22"/>
          <w:lang w:val="en-NZ"/>
        </w:rPr>
      </w:pPr>
      <w:r>
        <w:rPr>
          <w:rFonts w:ascii="Times New Roman" w:eastAsia="Times New Roman" w:hAnsi="Times New Roman"/>
          <w:bCs/>
          <w:color w:val="000000"/>
          <w:sz w:val="22"/>
          <w:lang w:val="en-NZ"/>
        </w:rPr>
        <w:t xml:space="preserve">While the first round of revisions had three reviewers, the second round had only one. The points made by this reviewer were important and insightful, but did not require substantial </w:t>
      </w:r>
      <w:r w:rsidR="00081342">
        <w:rPr>
          <w:rFonts w:ascii="Times New Roman" w:eastAsia="Times New Roman" w:hAnsi="Times New Roman"/>
          <w:bCs/>
          <w:color w:val="000000"/>
          <w:sz w:val="22"/>
          <w:lang w:val="en-NZ"/>
        </w:rPr>
        <w:t>reworking of the</w:t>
      </w:r>
      <w:r>
        <w:rPr>
          <w:rFonts w:ascii="Times New Roman" w:eastAsia="Times New Roman" w:hAnsi="Times New Roman"/>
          <w:bCs/>
          <w:color w:val="000000"/>
          <w:sz w:val="22"/>
          <w:lang w:val="en-NZ"/>
        </w:rPr>
        <w:t xml:space="preserve"> manuscript. We have tried to </w:t>
      </w:r>
      <w:r w:rsidR="00081342">
        <w:rPr>
          <w:rFonts w:ascii="Times New Roman" w:eastAsia="Times New Roman" w:hAnsi="Times New Roman"/>
          <w:bCs/>
          <w:color w:val="000000"/>
          <w:sz w:val="22"/>
          <w:lang w:val="en-NZ"/>
        </w:rPr>
        <w:t>address</w:t>
      </w:r>
      <w:r>
        <w:rPr>
          <w:rFonts w:ascii="Times New Roman" w:eastAsia="Times New Roman" w:hAnsi="Times New Roman"/>
          <w:bCs/>
          <w:color w:val="000000"/>
          <w:sz w:val="22"/>
          <w:lang w:val="en-NZ"/>
        </w:rPr>
        <w:t xml:space="preserve"> this reviewer’s concerns by expanding the discussion section in the text and clarifying some of the existing discussion. We feel that the major problem in this round of reviews appears to stem from a misunderstanding of the explanatory power of our theoretical framework for our empirical analysis. We have tried to clarify</w:t>
      </w:r>
      <w:r w:rsidR="00081342">
        <w:rPr>
          <w:rFonts w:ascii="Times New Roman" w:eastAsia="Times New Roman" w:hAnsi="Times New Roman"/>
          <w:bCs/>
          <w:color w:val="000000"/>
          <w:sz w:val="22"/>
          <w:lang w:val="en-NZ"/>
        </w:rPr>
        <w:t>, both in the text and in our comments to the reviewer,</w:t>
      </w:r>
      <w:r>
        <w:rPr>
          <w:rFonts w:ascii="Times New Roman" w:eastAsia="Times New Roman" w:hAnsi="Times New Roman"/>
          <w:bCs/>
          <w:color w:val="000000"/>
          <w:sz w:val="22"/>
          <w:lang w:val="en-NZ"/>
        </w:rPr>
        <w:t xml:space="preserve"> that while the framework does explain most of the tested hypotheses, it fails to explain others. We feel it is important to openly and honestly report the strengths and limitations of the framework; the finding that some hypotheses cannot be explained is just as, if not more, interesting than the results that were anticipated in the analysis</w:t>
      </w:r>
      <w:r w:rsidR="00081342">
        <w:rPr>
          <w:rFonts w:ascii="Times New Roman" w:eastAsia="Times New Roman" w:hAnsi="Times New Roman"/>
          <w:bCs/>
          <w:color w:val="000000"/>
          <w:sz w:val="22"/>
          <w:lang w:val="en-NZ"/>
        </w:rPr>
        <w:t xml:space="preserve"> (see our response </w:t>
      </w:r>
      <w:r w:rsidR="002C3DDD">
        <w:rPr>
          <w:rFonts w:ascii="Times New Roman" w:eastAsia="Times New Roman" w:hAnsi="Times New Roman"/>
          <w:bCs/>
          <w:color w:val="000000"/>
          <w:sz w:val="22"/>
          <w:lang w:val="en-NZ"/>
        </w:rPr>
        <w:t>the</w:t>
      </w:r>
      <w:r w:rsidR="00081342">
        <w:rPr>
          <w:rFonts w:ascii="Times New Roman" w:eastAsia="Times New Roman" w:hAnsi="Times New Roman"/>
          <w:bCs/>
          <w:color w:val="000000"/>
          <w:sz w:val="22"/>
          <w:lang w:val="en-NZ"/>
        </w:rPr>
        <w:t xml:space="preserve"> reviewer</w:t>
      </w:r>
      <w:r w:rsidR="00F60DA1">
        <w:rPr>
          <w:rFonts w:ascii="Times New Roman" w:eastAsia="Times New Roman" w:hAnsi="Times New Roman"/>
          <w:bCs/>
          <w:color w:val="000000"/>
          <w:sz w:val="22"/>
          <w:lang w:val="en-NZ"/>
        </w:rPr>
        <w:t>’</w:t>
      </w:r>
      <w:r w:rsidR="00081342">
        <w:rPr>
          <w:rFonts w:ascii="Times New Roman" w:eastAsia="Times New Roman" w:hAnsi="Times New Roman"/>
          <w:bCs/>
          <w:color w:val="000000"/>
          <w:sz w:val="22"/>
          <w:lang w:val="en-NZ"/>
        </w:rPr>
        <w:t>s comments)</w:t>
      </w:r>
      <w:r>
        <w:rPr>
          <w:rFonts w:ascii="Times New Roman" w:eastAsia="Times New Roman" w:hAnsi="Times New Roman"/>
          <w:bCs/>
          <w:color w:val="000000"/>
          <w:sz w:val="22"/>
          <w:lang w:val="en-NZ"/>
        </w:rPr>
        <w:t>.</w:t>
      </w:r>
    </w:p>
    <w:p w:rsidR="00A1689C" w:rsidRDefault="00A1689C" w:rsidP="00F0498F">
      <w:pPr>
        <w:spacing w:after="0" w:line="240" w:lineRule="auto"/>
        <w:ind w:firstLine="360"/>
        <w:rPr>
          <w:rFonts w:ascii="Times New Roman" w:eastAsia="Times New Roman" w:hAnsi="Times New Roman"/>
          <w:bCs/>
          <w:color w:val="000000"/>
          <w:sz w:val="22"/>
          <w:lang w:val="en-NZ"/>
        </w:rPr>
      </w:pPr>
    </w:p>
    <w:p w:rsidR="00A1689C" w:rsidRDefault="00A1689C" w:rsidP="00F0498F">
      <w:pPr>
        <w:spacing w:after="0" w:line="240" w:lineRule="auto"/>
        <w:ind w:firstLine="360"/>
        <w:rPr>
          <w:rFonts w:ascii="Times New Roman" w:eastAsia="Times New Roman" w:hAnsi="Times New Roman"/>
          <w:bCs/>
          <w:color w:val="000000"/>
          <w:sz w:val="22"/>
          <w:lang w:val="en-NZ"/>
        </w:rPr>
      </w:pPr>
      <w:r>
        <w:rPr>
          <w:rFonts w:ascii="Times New Roman" w:eastAsia="Times New Roman" w:hAnsi="Times New Roman"/>
          <w:bCs/>
          <w:color w:val="000000"/>
          <w:sz w:val="22"/>
          <w:lang w:val="en-NZ"/>
        </w:rPr>
        <w:t xml:space="preserve">I am </w:t>
      </w:r>
      <w:r w:rsidR="00081342">
        <w:rPr>
          <w:rFonts w:ascii="Times New Roman" w:eastAsia="Times New Roman" w:hAnsi="Times New Roman"/>
          <w:bCs/>
          <w:color w:val="000000"/>
          <w:sz w:val="22"/>
          <w:lang w:val="en-NZ"/>
        </w:rPr>
        <w:t xml:space="preserve">including </w:t>
      </w:r>
      <w:r>
        <w:rPr>
          <w:rFonts w:ascii="Times New Roman" w:eastAsia="Times New Roman" w:hAnsi="Times New Roman"/>
          <w:bCs/>
          <w:color w:val="000000"/>
          <w:sz w:val="22"/>
          <w:lang w:val="en-NZ"/>
        </w:rPr>
        <w:t xml:space="preserve">our response to the reviewer, </w:t>
      </w:r>
      <w:r w:rsidR="00EF72F1">
        <w:rPr>
          <w:rFonts w:ascii="Times New Roman" w:eastAsia="Times New Roman" w:hAnsi="Times New Roman"/>
          <w:bCs/>
          <w:color w:val="000000"/>
          <w:sz w:val="22"/>
          <w:lang w:val="en-NZ"/>
        </w:rPr>
        <w:t xml:space="preserve">the </w:t>
      </w:r>
      <w:r>
        <w:rPr>
          <w:rFonts w:ascii="Times New Roman" w:eastAsia="Times New Roman" w:hAnsi="Times New Roman"/>
          <w:bCs/>
          <w:color w:val="000000"/>
          <w:sz w:val="22"/>
          <w:lang w:val="en-NZ"/>
        </w:rPr>
        <w:t xml:space="preserve">revised manuscript, tables, figures, etc. merged into this single </w:t>
      </w:r>
      <w:r w:rsidR="00EF72F1">
        <w:rPr>
          <w:rFonts w:ascii="Times New Roman" w:eastAsia="Times New Roman" w:hAnsi="Times New Roman"/>
          <w:bCs/>
          <w:color w:val="000000"/>
          <w:sz w:val="22"/>
          <w:lang w:val="en-NZ"/>
        </w:rPr>
        <w:t xml:space="preserve">integrated </w:t>
      </w:r>
      <w:r>
        <w:rPr>
          <w:rFonts w:ascii="Times New Roman" w:eastAsia="Times New Roman" w:hAnsi="Times New Roman"/>
          <w:bCs/>
          <w:color w:val="000000"/>
          <w:sz w:val="22"/>
          <w:lang w:val="en-NZ"/>
        </w:rPr>
        <w:t xml:space="preserve">word file as per </w:t>
      </w:r>
      <w:r w:rsidR="00EF72F1">
        <w:rPr>
          <w:rFonts w:ascii="Times New Roman" w:eastAsia="Times New Roman" w:hAnsi="Times New Roman"/>
          <w:bCs/>
          <w:color w:val="000000"/>
          <w:sz w:val="22"/>
          <w:lang w:val="en-NZ"/>
        </w:rPr>
        <w:t xml:space="preserve">the email </w:t>
      </w:r>
      <w:r>
        <w:rPr>
          <w:rFonts w:ascii="Times New Roman" w:eastAsia="Times New Roman" w:hAnsi="Times New Roman"/>
          <w:bCs/>
          <w:color w:val="000000"/>
          <w:sz w:val="22"/>
          <w:lang w:val="en-NZ"/>
        </w:rPr>
        <w:t xml:space="preserve">request sent by Karen </w:t>
      </w:r>
      <w:proofErr w:type="spellStart"/>
      <w:r>
        <w:rPr>
          <w:rFonts w:ascii="Times New Roman" w:eastAsia="Times New Roman" w:hAnsi="Times New Roman"/>
          <w:bCs/>
          <w:color w:val="000000"/>
          <w:sz w:val="22"/>
          <w:lang w:val="en-NZ"/>
        </w:rPr>
        <w:t>Molgaard</w:t>
      </w:r>
      <w:proofErr w:type="spellEnd"/>
      <w:r>
        <w:rPr>
          <w:rFonts w:ascii="Times New Roman" w:eastAsia="Times New Roman" w:hAnsi="Times New Roman"/>
          <w:bCs/>
          <w:color w:val="000000"/>
          <w:sz w:val="22"/>
          <w:lang w:val="en-NZ"/>
        </w:rPr>
        <w:t>, managing editor</w:t>
      </w:r>
      <w:r w:rsidR="00081342">
        <w:rPr>
          <w:rFonts w:ascii="Times New Roman" w:eastAsia="Times New Roman" w:hAnsi="Times New Roman"/>
          <w:bCs/>
          <w:color w:val="000000"/>
          <w:sz w:val="22"/>
          <w:lang w:val="en-NZ"/>
        </w:rPr>
        <w:t xml:space="preserve"> of World Development</w:t>
      </w:r>
      <w:r>
        <w:rPr>
          <w:rFonts w:ascii="Times New Roman" w:eastAsia="Times New Roman" w:hAnsi="Times New Roman"/>
          <w:bCs/>
          <w:color w:val="000000"/>
          <w:sz w:val="22"/>
          <w:lang w:val="en-NZ"/>
        </w:rPr>
        <w:t>, on August 10, 2011.</w:t>
      </w:r>
      <w:r w:rsidR="00EF72F1">
        <w:rPr>
          <w:rFonts w:ascii="Times New Roman" w:eastAsia="Times New Roman" w:hAnsi="Times New Roman"/>
          <w:bCs/>
          <w:color w:val="000000"/>
          <w:sz w:val="22"/>
          <w:lang w:val="en-NZ"/>
        </w:rPr>
        <w:t xml:space="preserve"> Please let me know if I need to provide you with any additional information to help in the review process. Thank you for taking the time to consider our manuscript for publication.</w:t>
      </w:r>
    </w:p>
    <w:p w:rsidR="00EF72F1" w:rsidRDefault="00EF72F1" w:rsidP="00A1689C">
      <w:pPr>
        <w:spacing w:after="0" w:line="240" w:lineRule="auto"/>
        <w:rPr>
          <w:rFonts w:ascii="Times New Roman" w:eastAsia="Times New Roman" w:hAnsi="Times New Roman"/>
          <w:bCs/>
          <w:color w:val="000000"/>
          <w:sz w:val="22"/>
          <w:lang w:val="en-NZ"/>
        </w:rPr>
      </w:pPr>
    </w:p>
    <w:p w:rsidR="00EF72F1" w:rsidRDefault="00EF72F1" w:rsidP="00A1689C">
      <w:pPr>
        <w:spacing w:after="0" w:line="240" w:lineRule="auto"/>
        <w:rPr>
          <w:rFonts w:ascii="Times New Roman" w:eastAsia="Times New Roman" w:hAnsi="Times New Roman"/>
          <w:bCs/>
          <w:color w:val="000000"/>
          <w:sz w:val="22"/>
          <w:lang w:val="en-NZ"/>
        </w:rPr>
      </w:pPr>
      <w:r>
        <w:rPr>
          <w:rFonts w:ascii="Times New Roman" w:eastAsia="Times New Roman" w:hAnsi="Times New Roman"/>
          <w:bCs/>
          <w:color w:val="000000"/>
          <w:sz w:val="22"/>
          <w:lang w:val="en-NZ"/>
        </w:rPr>
        <w:t>Sincerely,</w:t>
      </w:r>
    </w:p>
    <w:p w:rsidR="00EF72F1" w:rsidRDefault="00EF72F1" w:rsidP="00A1689C">
      <w:pPr>
        <w:spacing w:after="0" w:line="240" w:lineRule="auto"/>
        <w:rPr>
          <w:rFonts w:ascii="Times New Roman" w:eastAsia="Times New Roman" w:hAnsi="Times New Roman"/>
          <w:bCs/>
          <w:color w:val="000000"/>
          <w:sz w:val="22"/>
          <w:lang w:val="en-NZ"/>
        </w:rPr>
      </w:pPr>
    </w:p>
    <w:p w:rsidR="00C16B12" w:rsidRDefault="00C16B12" w:rsidP="00A1689C">
      <w:pPr>
        <w:spacing w:after="0" w:line="240" w:lineRule="auto"/>
        <w:rPr>
          <w:rFonts w:ascii="Times New Roman" w:eastAsia="Times New Roman" w:hAnsi="Times New Roman"/>
          <w:bCs/>
          <w:color w:val="000000"/>
          <w:sz w:val="22"/>
          <w:lang w:val="en-NZ"/>
        </w:rPr>
      </w:pPr>
    </w:p>
    <w:p w:rsidR="00EF72F1" w:rsidRPr="00A1689C" w:rsidRDefault="00EF72F1" w:rsidP="00A1689C">
      <w:pPr>
        <w:spacing w:after="0" w:line="240" w:lineRule="auto"/>
        <w:rPr>
          <w:rFonts w:ascii="Times New Roman" w:eastAsia="Times New Roman" w:hAnsi="Times New Roman"/>
          <w:bCs/>
          <w:color w:val="000000"/>
          <w:sz w:val="22"/>
        </w:rPr>
      </w:pPr>
      <w:r>
        <w:rPr>
          <w:rFonts w:ascii="Times New Roman" w:eastAsia="Times New Roman" w:hAnsi="Times New Roman"/>
          <w:bCs/>
          <w:color w:val="000000"/>
          <w:sz w:val="22"/>
          <w:lang w:val="en-NZ"/>
        </w:rPr>
        <w:t>Eric A. Coleman</w:t>
      </w:r>
    </w:p>
    <w:p w:rsidR="00A1689C" w:rsidRDefault="00A1689C" w:rsidP="00193CEC">
      <w:pPr>
        <w:spacing w:after="0" w:line="240" w:lineRule="auto"/>
        <w:rPr>
          <w:rFonts w:ascii="Times New Roman" w:eastAsia="Times New Roman" w:hAnsi="Times New Roman"/>
          <w:bCs/>
          <w:color w:val="000000"/>
          <w:sz w:val="22"/>
        </w:rPr>
      </w:pPr>
    </w:p>
    <w:p w:rsidR="00A1689C" w:rsidRDefault="00A1689C" w:rsidP="00193CEC">
      <w:pPr>
        <w:spacing w:after="0" w:line="240" w:lineRule="auto"/>
        <w:rPr>
          <w:rFonts w:ascii="Times New Roman" w:eastAsia="Times New Roman" w:hAnsi="Times New Roman"/>
          <w:bCs/>
          <w:color w:val="000000"/>
          <w:sz w:val="22"/>
        </w:rPr>
      </w:pPr>
    </w:p>
    <w:p w:rsidR="00D007A3" w:rsidRDefault="00D007A3">
      <w:pPr>
        <w:spacing w:after="0" w:line="240" w:lineRule="auto"/>
        <w:rPr>
          <w:rFonts w:ascii="Times New Roman" w:eastAsia="Times New Roman" w:hAnsi="Times New Roman"/>
          <w:bCs/>
          <w:color w:val="000000"/>
          <w:sz w:val="22"/>
        </w:rPr>
      </w:pPr>
      <w:r>
        <w:rPr>
          <w:rFonts w:ascii="Times New Roman" w:eastAsia="Times New Roman" w:hAnsi="Times New Roman"/>
          <w:bCs/>
          <w:color w:val="000000"/>
          <w:sz w:val="22"/>
        </w:rPr>
        <w:br w:type="page"/>
      </w:r>
    </w:p>
    <w:p w:rsidR="00D007A3" w:rsidRDefault="00D007A3" w:rsidP="00D007A3">
      <w:pPr>
        <w:spacing w:after="0" w:line="240"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lastRenderedPageBreak/>
        <w:t>RESPONSE TO REVIEWER</w:t>
      </w:r>
    </w:p>
    <w:p w:rsidR="00D007A3" w:rsidRPr="00D007A3" w:rsidRDefault="00D007A3" w:rsidP="00D007A3">
      <w:pPr>
        <w:spacing w:after="0" w:line="240" w:lineRule="auto"/>
        <w:jc w:val="center"/>
        <w:rPr>
          <w:rFonts w:ascii="Times New Roman" w:eastAsia="Times New Roman" w:hAnsi="Times New Roman"/>
          <w:b/>
          <w:bCs/>
          <w:color w:val="000000"/>
          <w:sz w:val="22"/>
        </w:rPr>
      </w:pPr>
    </w:p>
    <w:p w:rsidR="00193CEC" w:rsidRDefault="00193CEC" w:rsidP="00D007A3">
      <w:pPr>
        <w:spacing w:after="0" w:line="240" w:lineRule="auto"/>
        <w:ind w:firstLine="360"/>
        <w:rPr>
          <w:rFonts w:ascii="Times New Roman" w:eastAsia="Times New Roman" w:hAnsi="Times New Roman"/>
          <w:bCs/>
          <w:color w:val="000000"/>
          <w:sz w:val="22"/>
        </w:rPr>
      </w:pPr>
      <w:r w:rsidRPr="00193CEC">
        <w:rPr>
          <w:rFonts w:ascii="Times New Roman" w:eastAsia="Times New Roman" w:hAnsi="Times New Roman"/>
          <w:bCs/>
          <w:color w:val="000000"/>
          <w:sz w:val="22"/>
        </w:rPr>
        <w:t>We are grateful for the opportunity to respond to the reviewer in this second revision.  We have taken advantage of this opportunity to clarify some points in our paper, and improve our discussion section as requested by the reviewer.  What follows is a point-by point response to the reviewer’s comments:</w:t>
      </w:r>
    </w:p>
    <w:p w:rsidR="00D007A3" w:rsidRPr="00193CEC" w:rsidRDefault="00D007A3" w:rsidP="00193CEC">
      <w:pPr>
        <w:spacing w:after="0" w:line="240" w:lineRule="auto"/>
        <w:rPr>
          <w:rFonts w:ascii="Times New Roman" w:eastAsia="Times New Roman" w:hAnsi="Times New Roman"/>
          <w:bCs/>
          <w:color w:val="000000"/>
          <w:sz w:val="22"/>
        </w:rPr>
      </w:pPr>
    </w:p>
    <w:p w:rsidR="00193CEC" w:rsidRPr="00193CEC" w:rsidRDefault="00193CEC" w:rsidP="00193CEC">
      <w:pPr>
        <w:numPr>
          <w:ilvl w:val="0"/>
          <w:numId w:val="4"/>
        </w:numPr>
        <w:spacing w:after="0" w:line="240" w:lineRule="auto"/>
        <w:rPr>
          <w:rFonts w:ascii="Times New Roman" w:eastAsia="Times New Roman" w:hAnsi="Times New Roman"/>
          <w:bCs/>
          <w:color w:val="000000"/>
          <w:sz w:val="22"/>
        </w:rPr>
      </w:pPr>
      <w:r w:rsidRPr="00193CEC">
        <w:rPr>
          <w:rFonts w:ascii="Times New Roman" w:eastAsia="Times New Roman" w:hAnsi="Times New Roman"/>
          <w:bCs/>
          <w:color w:val="000000"/>
          <w:sz w:val="22"/>
        </w:rPr>
        <w:t>The insistence of the authors that they are advancing a theory of decentralization which is very much stated on the grounds that they are adopting quantitative research methods in opposition to previous flawed and not corroborated qualitative analysis. Yet, the statistical analysis proves that not all of the assumptions provided in the analytical framework are statistically significant, which leads to the author(s) to conclude that “… the mixed nature of these findings indicate that the theories that we test are useful guides, but are insufficient to explain the full range of decentralization outcomes”.</w:t>
      </w:r>
    </w:p>
    <w:p w:rsidR="00193CEC" w:rsidRDefault="00193CEC" w:rsidP="00D007A3">
      <w:pPr>
        <w:spacing w:after="0" w:line="240" w:lineRule="auto"/>
        <w:ind w:firstLine="360"/>
        <w:rPr>
          <w:rFonts w:ascii="Times New Roman" w:eastAsia="Times New Roman" w:hAnsi="Times New Roman"/>
          <w:bCs/>
          <w:color w:val="000000"/>
          <w:sz w:val="22"/>
        </w:rPr>
      </w:pPr>
      <w:r w:rsidRPr="00193CEC">
        <w:rPr>
          <w:rFonts w:ascii="Times New Roman" w:eastAsia="Times New Roman" w:hAnsi="Times New Roman"/>
          <w:bCs/>
          <w:color w:val="000000"/>
          <w:sz w:val="22"/>
        </w:rPr>
        <w:t>We largely agree with this statement.  As we state in the introduction to our paper, we use existing and widely cited theoretical frameworks to develop a specific theory, and then test this theory quantitatively.  Previous studies, we argue, are limited in that they address a small number of cases, and our quantitative dataset provides us with the opportunity for a broader test.   Our analysis is partially supportive, indicating that existing theories are useful, but incomplete.  We believe that science advances through the testing of existing theories, and then the revision of those theories in response to their success or failure.  In this case, our analysis, which partially supports the theory, indicates that aspects of the theory are strong, but additional variables need to be accounted for. We have added a section in the discussion section in which we propose possible additional variables, but our primary purpose here is to test existing theory.</w:t>
      </w:r>
    </w:p>
    <w:p w:rsidR="00D007A3" w:rsidRPr="00193CEC" w:rsidRDefault="00D007A3" w:rsidP="00193CEC">
      <w:pPr>
        <w:spacing w:after="0" w:line="240" w:lineRule="auto"/>
        <w:rPr>
          <w:rFonts w:ascii="Times New Roman" w:eastAsia="Times New Roman" w:hAnsi="Times New Roman"/>
          <w:bCs/>
          <w:color w:val="000000"/>
          <w:sz w:val="22"/>
        </w:rPr>
      </w:pPr>
    </w:p>
    <w:p w:rsidR="00193CEC" w:rsidRPr="00193CEC" w:rsidRDefault="00193CEC" w:rsidP="00193CEC">
      <w:pPr>
        <w:numPr>
          <w:ilvl w:val="0"/>
          <w:numId w:val="4"/>
        </w:numPr>
        <w:spacing w:after="0" w:line="240" w:lineRule="auto"/>
        <w:rPr>
          <w:rFonts w:ascii="Times New Roman" w:eastAsia="Times New Roman" w:hAnsi="Times New Roman"/>
          <w:bCs/>
          <w:color w:val="000000"/>
          <w:sz w:val="22"/>
        </w:rPr>
      </w:pPr>
      <w:r w:rsidRPr="00193CEC">
        <w:rPr>
          <w:rFonts w:ascii="Times New Roman" w:eastAsia="Times New Roman" w:hAnsi="Times New Roman"/>
          <w:bCs/>
          <w:color w:val="000000"/>
          <w:sz w:val="22"/>
        </w:rPr>
        <w:t xml:space="preserve">While only in one case (Mexico) the author(s) is able to test their hypothesis, they found contrasting opposite outcomes in Uganda, and almost no impact of decentralization in Bolivia and Kenya. Thus, the authors attempt to build assumption about why is that this happen, and argue that in Mexico this is due to a “long history of decentralized forestry governance”, while in Uganda this is due to “macro-level instability”, and no clear explanation is provided for Bolivia and Kenya, in spite of the fact that case studies undertaken by other scholars found significant impacts in practice. Thus, I think that the author(s) has to revisit their analytical framework, the criteria for cases selection, or go back to look at the available literature that could explain why </w:t>
      </w:r>
      <w:proofErr w:type="gramStart"/>
      <w:r w:rsidRPr="00193CEC">
        <w:rPr>
          <w:rFonts w:ascii="Times New Roman" w:eastAsia="Times New Roman" w:hAnsi="Times New Roman"/>
          <w:bCs/>
          <w:color w:val="000000"/>
          <w:sz w:val="22"/>
        </w:rPr>
        <w:t>is that it</w:t>
      </w:r>
      <w:proofErr w:type="gramEnd"/>
      <w:r w:rsidRPr="00193CEC">
        <w:rPr>
          <w:rFonts w:ascii="Times New Roman" w:eastAsia="Times New Roman" w:hAnsi="Times New Roman"/>
          <w:bCs/>
          <w:color w:val="000000"/>
          <w:sz w:val="22"/>
        </w:rPr>
        <w:t xml:space="preserve"> could be likely that these outcomes would be expected.</w:t>
      </w:r>
    </w:p>
    <w:p w:rsidR="00193CEC" w:rsidRPr="00193CEC" w:rsidRDefault="00193CEC" w:rsidP="00D007A3">
      <w:pPr>
        <w:spacing w:after="0" w:line="240" w:lineRule="auto"/>
        <w:ind w:firstLine="360"/>
        <w:rPr>
          <w:rFonts w:ascii="Times New Roman" w:eastAsia="Times New Roman" w:hAnsi="Times New Roman"/>
          <w:bCs/>
          <w:color w:val="000000"/>
          <w:sz w:val="22"/>
        </w:rPr>
      </w:pPr>
      <w:r w:rsidRPr="00193CEC">
        <w:rPr>
          <w:rFonts w:ascii="Times New Roman" w:eastAsia="Times New Roman" w:hAnsi="Times New Roman"/>
          <w:bCs/>
          <w:color w:val="000000"/>
          <w:sz w:val="22"/>
        </w:rPr>
        <w:t xml:space="preserve">As mentioned in the previous comment, we have added a section in which we have proposed additions to our theoretical framework which might be examined in future work; these additions are consistent with suggestions in other recent literature.  However, we are concerned that the reviewer is overstating the incongruence of our theoretical framework with our empirical findings. It is not fair to say that decentralization has “contrasting opposite outcomes in Uganda” and “no impact…in Bolivia and Kenya.” We have tried to clarify in the discussion section that the paper examines four different outcomes for each of the four countries for a total of 16 hypothesis tests. Of these 16 tests we found contrary evidence for only two tests: forest investments fell in Kenya and local rule-making increased in Uganda.  Our hypotheses were always </w:t>
      </w:r>
      <w:r w:rsidR="002C3DDD">
        <w:rPr>
          <w:rFonts w:ascii="Times New Roman" w:eastAsia="Times New Roman" w:hAnsi="Times New Roman"/>
          <w:bCs/>
          <w:color w:val="000000"/>
          <w:sz w:val="22"/>
        </w:rPr>
        <w:t>confirmed in Mexico</w:t>
      </w:r>
      <w:r w:rsidRPr="00193CEC">
        <w:rPr>
          <w:rFonts w:ascii="Times New Roman" w:eastAsia="Times New Roman" w:hAnsi="Times New Roman"/>
          <w:bCs/>
          <w:color w:val="000000"/>
          <w:sz w:val="22"/>
        </w:rPr>
        <w:t xml:space="preserve"> and partially confirmed in the other countries.  While we found that decentralization did not have a significant impact on forest conditions or wealth inequality in Kenya or Bolivia, this was within our range of expectations (see our discussion section).  We have attempted to explain some of the </w:t>
      </w:r>
      <w:r w:rsidR="002C3DDD">
        <w:rPr>
          <w:rFonts w:ascii="Times New Roman" w:eastAsia="Times New Roman" w:hAnsi="Times New Roman"/>
          <w:bCs/>
          <w:color w:val="000000"/>
          <w:sz w:val="22"/>
        </w:rPr>
        <w:t xml:space="preserve">unmeasured </w:t>
      </w:r>
      <w:r w:rsidRPr="00193CEC">
        <w:rPr>
          <w:rFonts w:ascii="Times New Roman" w:eastAsia="Times New Roman" w:hAnsi="Times New Roman"/>
          <w:bCs/>
          <w:color w:val="000000"/>
          <w:sz w:val="22"/>
        </w:rPr>
        <w:t xml:space="preserve">variables we believe may have driven the unanticipated results (i.e. for forest investments in Kenya and local rule-making in Uganda).  </w:t>
      </w:r>
    </w:p>
    <w:p w:rsidR="00193CEC" w:rsidRPr="00193CEC" w:rsidRDefault="00193CEC" w:rsidP="00D007A3">
      <w:pPr>
        <w:spacing w:after="0" w:line="240" w:lineRule="auto"/>
        <w:ind w:firstLine="360"/>
        <w:rPr>
          <w:rFonts w:ascii="Times New Roman" w:eastAsia="Times New Roman" w:hAnsi="Times New Roman"/>
          <w:bCs/>
          <w:color w:val="000000"/>
          <w:sz w:val="22"/>
        </w:rPr>
      </w:pPr>
      <w:r w:rsidRPr="00193CEC">
        <w:rPr>
          <w:rFonts w:ascii="Times New Roman" w:eastAsia="Times New Roman" w:hAnsi="Times New Roman"/>
          <w:bCs/>
          <w:color w:val="000000"/>
          <w:sz w:val="22"/>
        </w:rPr>
        <w:t xml:space="preserve">In the discussion section we discuss each outcome for each country. The rulemaking results, in general, were not strong (although they only run counter to expectations in the Uganda case). The empirical results from the sustainability/socioeconomic outcomes (the additional 8 hypotheses), however, did conform to our earlier hypotheses. </w:t>
      </w:r>
    </w:p>
    <w:p w:rsidR="00193CEC" w:rsidRDefault="00193CEC" w:rsidP="00D007A3">
      <w:pPr>
        <w:spacing w:after="0" w:line="240" w:lineRule="auto"/>
        <w:ind w:firstLine="360"/>
        <w:rPr>
          <w:rFonts w:ascii="Times New Roman" w:eastAsia="Times New Roman" w:hAnsi="Times New Roman"/>
          <w:bCs/>
          <w:color w:val="000000"/>
          <w:sz w:val="22"/>
        </w:rPr>
      </w:pPr>
      <w:r w:rsidRPr="00193CEC">
        <w:rPr>
          <w:rFonts w:ascii="Times New Roman" w:eastAsia="Times New Roman" w:hAnsi="Times New Roman"/>
          <w:bCs/>
          <w:color w:val="000000"/>
          <w:sz w:val="22"/>
        </w:rPr>
        <w:lastRenderedPageBreak/>
        <w:t>We would also like to point out that these findings are in fact consistent with published case studies that we are aware of from these countries.  We do not know of any published case studies of forest decentralization in Kenya, and the published case studies from Bolivia are consistent with our finding that impacts on forest condition</w:t>
      </w:r>
      <w:r w:rsidR="002C3DDD">
        <w:rPr>
          <w:rFonts w:ascii="Times New Roman" w:eastAsia="Times New Roman" w:hAnsi="Times New Roman"/>
          <w:bCs/>
          <w:color w:val="000000"/>
          <w:sz w:val="22"/>
        </w:rPr>
        <w:t>s</w:t>
      </w:r>
      <w:r w:rsidRPr="00193CEC">
        <w:rPr>
          <w:rFonts w:ascii="Times New Roman" w:eastAsia="Times New Roman" w:hAnsi="Times New Roman"/>
          <w:bCs/>
          <w:color w:val="000000"/>
          <w:sz w:val="22"/>
        </w:rPr>
        <w:t xml:space="preserve"> and wealth inequality writ large were not significantly impacted by decentralization.  However, since the reviewer does not mention which case studies “found significant impacts in practice,” </w:t>
      </w:r>
      <w:proofErr w:type="gramStart"/>
      <w:r w:rsidRPr="00193CEC">
        <w:rPr>
          <w:rFonts w:ascii="Times New Roman" w:eastAsia="Times New Roman" w:hAnsi="Times New Roman"/>
          <w:bCs/>
          <w:color w:val="000000"/>
          <w:sz w:val="22"/>
        </w:rPr>
        <w:t>nor</w:t>
      </w:r>
      <w:proofErr w:type="gramEnd"/>
      <w:r w:rsidRPr="00193CEC">
        <w:rPr>
          <w:rFonts w:ascii="Times New Roman" w:eastAsia="Times New Roman" w:hAnsi="Times New Roman"/>
          <w:bCs/>
          <w:color w:val="000000"/>
          <w:sz w:val="22"/>
        </w:rPr>
        <w:t xml:space="preserve"> what those significant impacts were, we cannot fully respond to this </w:t>
      </w:r>
      <w:r w:rsidR="002C3DDD">
        <w:rPr>
          <w:rFonts w:ascii="Times New Roman" w:eastAsia="Times New Roman" w:hAnsi="Times New Roman"/>
          <w:bCs/>
          <w:color w:val="000000"/>
          <w:sz w:val="22"/>
        </w:rPr>
        <w:t xml:space="preserve">part of the </w:t>
      </w:r>
      <w:bookmarkStart w:id="0" w:name="_GoBack"/>
      <w:bookmarkEnd w:id="0"/>
      <w:r w:rsidRPr="00193CEC">
        <w:rPr>
          <w:rFonts w:ascii="Times New Roman" w:eastAsia="Times New Roman" w:hAnsi="Times New Roman"/>
          <w:bCs/>
          <w:color w:val="000000"/>
          <w:sz w:val="22"/>
        </w:rPr>
        <w:t>comment.</w:t>
      </w:r>
    </w:p>
    <w:p w:rsidR="00D007A3" w:rsidRPr="00193CEC" w:rsidRDefault="00D007A3" w:rsidP="00D007A3">
      <w:pPr>
        <w:spacing w:after="0" w:line="240" w:lineRule="auto"/>
        <w:ind w:firstLine="360"/>
        <w:rPr>
          <w:rFonts w:ascii="Times New Roman" w:eastAsia="Times New Roman" w:hAnsi="Times New Roman"/>
          <w:bCs/>
          <w:color w:val="000000"/>
          <w:sz w:val="22"/>
        </w:rPr>
      </w:pPr>
    </w:p>
    <w:p w:rsidR="00193CEC" w:rsidRPr="00193CEC" w:rsidRDefault="00193CEC" w:rsidP="00193CEC">
      <w:pPr>
        <w:numPr>
          <w:ilvl w:val="0"/>
          <w:numId w:val="4"/>
        </w:numPr>
        <w:spacing w:after="0" w:line="240" w:lineRule="auto"/>
        <w:rPr>
          <w:rFonts w:ascii="Times New Roman" w:eastAsia="Times New Roman" w:hAnsi="Times New Roman"/>
          <w:bCs/>
          <w:color w:val="000000"/>
          <w:sz w:val="22"/>
        </w:rPr>
      </w:pPr>
      <w:r w:rsidRPr="00193CEC">
        <w:rPr>
          <w:rFonts w:ascii="Times New Roman" w:eastAsia="Times New Roman" w:hAnsi="Times New Roman"/>
          <w:bCs/>
          <w:color w:val="000000"/>
          <w:sz w:val="22"/>
        </w:rPr>
        <w:t>I ratify my previous comment #1 which is that the author(s) fails to provide an analytical framework able to link decentralization with other conditions that explain outcomes in forest condition and wealth inequality. At least, the authors should provide a much more robust discussion section analyzing what are the gaps in the analytical framework which are leading to unclear outcomes in the analysis.</w:t>
      </w:r>
    </w:p>
    <w:p w:rsidR="00193CEC" w:rsidRDefault="00193CEC" w:rsidP="00D007A3">
      <w:pPr>
        <w:spacing w:after="0" w:line="240" w:lineRule="auto"/>
        <w:ind w:firstLine="360"/>
        <w:rPr>
          <w:rFonts w:ascii="Times New Roman" w:eastAsia="Times New Roman" w:hAnsi="Times New Roman"/>
          <w:bCs/>
          <w:color w:val="000000"/>
          <w:sz w:val="22"/>
        </w:rPr>
      </w:pPr>
      <w:r w:rsidRPr="00193CEC">
        <w:rPr>
          <w:rFonts w:ascii="Times New Roman" w:eastAsia="Times New Roman" w:hAnsi="Times New Roman"/>
          <w:bCs/>
          <w:color w:val="000000"/>
          <w:sz w:val="22"/>
        </w:rPr>
        <w:t>We have taken this advice seriously, and have attempted to address this in our discussion section by explaining what the gaps are in our analytic framework.</w:t>
      </w:r>
    </w:p>
    <w:p w:rsidR="00D007A3" w:rsidRPr="00193CEC" w:rsidRDefault="00D007A3" w:rsidP="00D007A3">
      <w:pPr>
        <w:spacing w:after="0" w:line="240" w:lineRule="auto"/>
        <w:ind w:firstLine="360"/>
        <w:rPr>
          <w:rFonts w:ascii="Times New Roman" w:eastAsia="Times New Roman" w:hAnsi="Times New Roman"/>
          <w:bCs/>
          <w:color w:val="000000"/>
          <w:sz w:val="22"/>
        </w:rPr>
      </w:pPr>
    </w:p>
    <w:p w:rsidR="00193CEC" w:rsidRPr="00193CEC" w:rsidRDefault="00193CEC" w:rsidP="00193CEC">
      <w:pPr>
        <w:numPr>
          <w:ilvl w:val="0"/>
          <w:numId w:val="4"/>
        </w:numPr>
        <w:spacing w:after="0" w:line="240" w:lineRule="auto"/>
        <w:rPr>
          <w:rFonts w:ascii="Times New Roman" w:eastAsia="Times New Roman" w:hAnsi="Times New Roman"/>
          <w:bCs/>
          <w:color w:val="000000"/>
          <w:sz w:val="22"/>
        </w:rPr>
      </w:pPr>
      <w:r w:rsidRPr="00193CEC">
        <w:rPr>
          <w:rFonts w:ascii="Times New Roman" w:eastAsia="Times New Roman" w:hAnsi="Times New Roman"/>
          <w:bCs/>
          <w:color w:val="000000"/>
          <w:sz w:val="22"/>
        </w:rPr>
        <w:t>Thus, I think that the author(s) has two ways to go which are suggested below, which yet require an editorial decision:</w:t>
      </w:r>
    </w:p>
    <w:p w:rsidR="00193CEC" w:rsidRPr="00193CEC" w:rsidRDefault="00193CEC" w:rsidP="00193CEC">
      <w:pPr>
        <w:numPr>
          <w:ilvl w:val="1"/>
          <w:numId w:val="4"/>
        </w:numPr>
        <w:spacing w:after="0" w:line="240" w:lineRule="auto"/>
        <w:rPr>
          <w:rFonts w:ascii="Times New Roman" w:eastAsia="Times New Roman" w:hAnsi="Times New Roman"/>
          <w:bCs/>
          <w:color w:val="000000"/>
          <w:sz w:val="22"/>
        </w:rPr>
      </w:pPr>
      <w:r w:rsidRPr="00193CEC">
        <w:rPr>
          <w:rFonts w:ascii="Times New Roman" w:eastAsia="Times New Roman" w:hAnsi="Times New Roman"/>
          <w:bCs/>
          <w:color w:val="000000"/>
          <w:sz w:val="22"/>
        </w:rPr>
        <w:t>The first is to provide a more robust discussion section identifying the main gaps and shortcomings of the analytical frameworks or methods, explaining why is that Mexico is “special case”, and why is that according to the author(s) analysis decentralization has not had any proved impact in Bolivia and Kenya in contradiction with what other scholars have indicated for these same countries.</w:t>
      </w:r>
    </w:p>
    <w:p w:rsidR="00193CEC" w:rsidRPr="00193CEC" w:rsidRDefault="00193CEC" w:rsidP="00193CEC">
      <w:pPr>
        <w:numPr>
          <w:ilvl w:val="1"/>
          <w:numId w:val="4"/>
        </w:numPr>
        <w:spacing w:after="0" w:line="240" w:lineRule="auto"/>
        <w:rPr>
          <w:rFonts w:ascii="Times New Roman" w:eastAsia="Times New Roman" w:hAnsi="Times New Roman"/>
          <w:bCs/>
          <w:color w:val="000000"/>
          <w:sz w:val="22"/>
        </w:rPr>
      </w:pPr>
      <w:r w:rsidRPr="00193CEC">
        <w:rPr>
          <w:rFonts w:ascii="Times New Roman" w:eastAsia="Times New Roman" w:hAnsi="Times New Roman"/>
          <w:bCs/>
          <w:color w:val="000000"/>
          <w:sz w:val="22"/>
        </w:rPr>
        <w:t>The second is to refrain to publish this paper and based on the outcomes achieved under the current analysis, question some of the initial assumptions underpinning the analytical framework, and attempt to look for more robust explanatory variables which could be able to explain in a more meaningful way the outcomes in both forest condition and wealth inequality.</w:t>
      </w:r>
    </w:p>
    <w:p w:rsidR="00193CEC" w:rsidRPr="00193CEC" w:rsidRDefault="00193CEC" w:rsidP="00081342">
      <w:pPr>
        <w:spacing w:after="0" w:line="240" w:lineRule="auto"/>
        <w:ind w:firstLine="360"/>
        <w:rPr>
          <w:rFonts w:ascii="Times New Roman" w:eastAsia="Times New Roman" w:hAnsi="Times New Roman"/>
          <w:bCs/>
          <w:color w:val="000000"/>
          <w:sz w:val="22"/>
        </w:rPr>
      </w:pPr>
      <w:r w:rsidRPr="00193CEC">
        <w:rPr>
          <w:rFonts w:ascii="Times New Roman" w:eastAsia="Times New Roman" w:hAnsi="Times New Roman"/>
          <w:bCs/>
          <w:color w:val="000000"/>
          <w:sz w:val="22"/>
        </w:rPr>
        <w:t xml:space="preserve">As mentioned above, we have expanded on our discussion section.  We have also taken pains to correct the impression which this reviewer mistakenly gained that there were a large number of unexpected outcomes.  In fact, our theory was largely supported, and we have now added a clearer discussion of which variables need to be added.  We strongly object to the second suggestion (i.e. that the paper not be published in this form, and that instead we revise our theoretical framework entirely) for two reasons.  First of all, as explained above, large parts of our theoretical framework were supported, a fact that the reviewer seems to have missed (probably because we were not clear enough in the discussion section).  Second, we believe that reporting negative or partially negative findings, such as those we present in this paper, are crucial to the progress of science.  The finding that variables that have been heavily emphasized in decentralization literature (accountability and empowerment) cannot fully predict observed outcomes is important in and of itself, because it points to gaps in theoretical development.  </w:t>
      </w:r>
    </w:p>
    <w:p w:rsidR="00193CEC" w:rsidRDefault="00193CEC">
      <w:pPr>
        <w:spacing w:after="0" w:line="240" w:lineRule="auto"/>
        <w:rPr>
          <w:rFonts w:ascii="Times New Roman" w:eastAsia="Times New Roman" w:hAnsi="Times New Roman"/>
          <w:bCs/>
          <w:color w:val="000000"/>
          <w:sz w:val="32"/>
          <w:szCs w:val="36"/>
        </w:rPr>
      </w:pPr>
      <w:r>
        <w:rPr>
          <w:rFonts w:ascii="Times New Roman" w:eastAsia="Times New Roman" w:hAnsi="Times New Roman"/>
          <w:bCs/>
          <w:color w:val="000000"/>
          <w:sz w:val="32"/>
          <w:szCs w:val="36"/>
        </w:rPr>
        <w:br w:type="page"/>
      </w:r>
    </w:p>
    <w:p w:rsidR="003F7F78" w:rsidRDefault="003F7F78" w:rsidP="003F7F78">
      <w:pPr>
        <w:keepNext/>
        <w:keepLines/>
        <w:spacing w:after="240" w:line="480" w:lineRule="auto"/>
        <w:jc w:val="center"/>
        <w:outlineLvl w:val="0"/>
        <w:rPr>
          <w:rFonts w:ascii="Times New Roman" w:eastAsia="Times New Roman" w:hAnsi="Times New Roman"/>
          <w:bCs/>
          <w:color w:val="000000"/>
          <w:sz w:val="32"/>
          <w:szCs w:val="36"/>
        </w:rPr>
      </w:pPr>
      <w:r w:rsidRPr="00273079">
        <w:rPr>
          <w:rFonts w:ascii="Times New Roman" w:eastAsia="Times New Roman" w:hAnsi="Times New Roman"/>
          <w:bCs/>
          <w:color w:val="000000"/>
          <w:sz w:val="32"/>
          <w:szCs w:val="36"/>
        </w:rPr>
        <w:lastRenderedPageBreak/>
        <w:t>Comparing Forest Decentralization and Local Institutional Change in Bolivia, Kenya, Mexico and Uganda</w:t>
      </w:r>
    </w:p>
    <w:p w:rsidR="003F7F78" w:rsidRPr="00193CEC" w:rsidRDefault="003F7F78" w:rsidP="00193CEC">
      <w:pPr>
        <w:spacing w:after="0"/>
        <w:jc w:val="center"/>
        <w:rPr>
          <w:rFonts w:ascii="Times New Roman" w:hAnsi="Times New Roman"/>
          <w:sz w:val="22"/>
        </w:rPr>
      </w:pPr>
      <w:r w:rsidRPr="00193CEC">
        <w:rPr>
          <w:rFonts w:ascii="Times New Roman" w:hAnsi="Times New Roman"/>
          <w:sz w:val="22"/>
        </w:rPr>
        <w:t>Eric A. Coleman</w:t>
      </w:r>
    </w:p>
    <w:p w:rsidR="005501DB" w:rsidRPr="00193CEC" w:rsidRDefault="005501DB" w:rsidP="00193CEC">
      <w:pPr>
        <w:spacing w:after="0"/>
        <w:jc w:val="center"/>
        <w:rPr>
          <w:rFonts w:ascii="Times New Roman" w:hAnsi="Times New Roman"/>
          <w:sz w:val="22"/>
        </w:rPr>
      </w:pPr>
      <w:r w:rsidRPr="00193CEC">
        <w:rPr>
          <w:rFonts w:ascii="Times New Roman" w:hAnsi="Times New Roman"/>
          <w:sz w:val="22"/>
        </w:rPr>
        <w:t>Florida State University</w:t>
      </w:r>
    </w:p>
    <w:p w:rsidR="005501DB" w:rsidRPr="00193CEC" w:rsidRDefault="005501DB" w:rsidP="00193CEC">
      <w:pPr>
        <w:spacing w:after="0"/>
        <w:jc w:val="center"/>
        <w:rPr>
          <w:rFonts w:ascii="Times New Roman" w:hAnsi="Times New Roman"/>
          <w:sz w:val="22"/>
        </w:rPr>
      </w:pPr>
      <w:r w:rsidRPr="00193CEC">
        <w:rPr>
          <w:rFonts w:ascii="Times New Roman" w:hAnsi="Times New Roman"/>
          <w:sz w:val="22"/>
        </w:rPr>
        <w:t>Department of Political Science</w:t>
      </w:r>
    </w:p>
    <w:p w:rsidR="005501DB" w:rsidRPr="00193CEC" w:rsidRDefault="005501DB" w:rsidP="00193CEC">
      <w:pPr>
        <w:spacing w:after="0"/>
        <w:jc w:val="center"/>
        <w:rPr>
          <w:rFonts w:ascii="Times New Roman" w:hAnsi="Times New Roman"/>
          <w:sz w:val="22"/>
        </w:rPr>
      </w:pPr>
      <w:r w:rsidRPr="00193CEC">
        <w:rPr>
          <w:rFonts w:ascii="Times New Roman" w:hAnsi="Times New Roman"/>
          <w:sz w:val="22"/>
        </w:rPr>
        <w:t>P.O. Box 3062230</w:t>
      </w:r>
    </w:p>
    <w:p w:rsidR="005501DB" w:rsidRPr="00193CEC" w:rsidRDefault="005501DB" w:rsidP="00193CEC">
      <w:pPr>
        <w:spacing w:after="0"/>
        <w:jc w:val="center"/>
        <w:rPr>
          <w:rFonts w:ascii="Times New Roman" w:hAnsi="Times New Roman"/>
          <w:sz w:val="22"/>
        </w:rPr>
      </w:pPr>
      <w:r w:rsidRPr="00193CEC">
        <w:rPr>
          <w:rFonts w:ascii="Times New Roman" w:hAnsi="Times New Roman"/>
          <w:sz w:val="22"/>
        </w:rPr>
        <w:t>Bellamy 543</w:t>
      </w:r>
    </w:p>
    <w:p w:rsidR="005501DB" w:rsidRPr="00193CEC" w:rsidRDefault="005501DB" w:rsidP="00193CEC">
      <w:pPr>
        <w:spacing w:after="0"/>
        <w:jc w:val="center"/>
        <w:rPr>
          <w:rFonts w:ascii="Times New Roman" w:hAnsi="Times New Roman"/>
          <w:sz w:val="22"/>
        </w:rPr>
      </w:pPr>
      <w:r w:rsidRPr="00193CEC">
        <w:rPr>
          <w:rFonts w:ascii="Times New Roman" w:hAnsi="Times New Roman"/>
          <w:sz w:val="22"/>
        </w:rPr>
        <w:t>Tallahassee, FL 32306-2180</w:t>
      </w:r>
    </w:p>
    <w:p w:rsidR="005501DB" w:rsidRPr="00193CEC" w:rsidRDefault="005501DB" w:rsidP="00193CEC">
      <w:pPr>
        <w:spacing w:after="0"/>
        <w:jc w:val="center"/>
        <w:rPr>
          <w:rFonts w:ascii="Times New Roman" w:hAnsi="Times New Roman"/>
          <w:sz w:val="22"/>
        </w:rPr>
      </w:pPr>
      <w:r w:rsidRPr="00193CEC">
        <w:rPr>
          <w:rFonts w:ascii="Times New Roman" w:hAnsi="Times New Roman"/>
          <w:sz w:val="22"/>
        </w:rPr>
        <w:t>ecoleman@fsu.edu</w:t>
      </w:r>
    </w:p>
    <w:p w:rsidR="00193CEC" w:rsidRPr="00193CEC" w:rsidRDefault="00193CEC" w:rsidP="00193CEC">
      <w:pPr>
        <w:spacing w:after="0"/>
        <w:jc w:val="center"/>
        <w:rPr>
          <w:rFonts w:ascii="Times New Roman" w:hAnsi="Times New Roman"/>
          <w:sz w:val="22"/>
        </w:rPr>
      </w:pPr>
      <w:r w:rsidRPr="00193CEC">
        <w:rPr>
          <w:rFonts w:ascii="Times New Roman" w:hAnsi="Times New Roman"/>
          <w:sz w:val="22"/>
        </w:rPr>
        <w:t>Tel: 850-644-4540</w:t>
      </w:r>
    </w:p>
    <w:p w:rsidR="005501DB" w:rsidRPr="00193CEC" w:rsidRDefault="005501DB" w:rsidP="00193CEC">
      <w:pPr>
        <w:spacing w:after="0"/>
        <w:jc w:val="center"/>
        <w:rPr>
          <w:rFonts w:ascii="Times New Roman" w:hAnsi="Times New Roman"/>
          <w:sz w:val="22"/>
        </w:rPr>
      </w:pPr>
      <w:r w:rsidRPr="00193CEC">
        <w:rPr>
          <w:rFonts w:ascii="Times New Roman" w:hAnsi="Times New Roman"/>
          <w:sz w:val="22"/>
        </w:rPr>
        <w:t>Fax: 850-644-1367</w:t>
      </w:r>
    </w:p>
    <w:p w:rsidR="003F7F78" w:rsidRPr="00193CEC" w:rsidRDefault="003F7F78" w:rsidP="00193CEC">
      <w:pPr>
        <w:spacing w:after="0"/>
        <w:jc w:val="center"/>
        <w:rPr>
          <w:rFonts w:ascii="Times New Roman" w:hAnsi="Times New Roman"/>
          <w:sz w:val="22"/>
        </w:rPr>
      </w:pPr>
    </w:p>
    <w:p w:rsidR="003F7F78" w:rsidRPr="00193CEC" w:rsidRDefault="003F7F78" w:rsidP="00193CEC">
      <w:pPr>
        <w:spacing w:after="0"/>
        <w:jc w:val="center"/>
        <w:rPr>
          <w:rFonts w:ascii="Times New Roman" w:hAnsi="Times New Roman"/>
          <w:sz w:val="22"/>
        </w:rPr>
      </w:pPr>
      <w:r w:rsidRPr="00193CEC">
        <w:rPr>
          <w:rFonts w:ascii="Times New Roman" w:hAnsi="Times New Roman"/>
          <w:sz w:val="22"/>
        </w:rPr>
        <w:t>Forrest D. Fleischman</w:t>
      </w:r>
    </w:p>
    <w:p w:rsidR="003F7F78" w:rsidRPr="00193CEC" w:rsidRDefault="003F7F78" w:rsidP="00193CEC">
      <w:pPr>
        <w:spacing w:after="0"/>
        <w:jc w:val="center"/>
        <w:rPr>
          <w:rFonts w:ascii="Times New Roman" w:hAnsi="Times New Roman"/>
          <w:sz w:val="22"/>
        </w:rPr>
      </w:pPr>
      <w:r w:rsidRPr="00193CEC">
        <w:rPr>
          <w:rFonts w:ascii="Times New Roman" w:hAnsi="Times New Roman"/>
          <w:sz w:val="22"/>
        </w:rPr>
        <w:t>Indiana University</w:t>
      </w:r>
    </w:p>
    <w:p w:rsidR="003F7F78" w:rsidRPr="00193CEC" w:rsidRDefault="003F7F78" w:rsidP="00193CEC">
      <w:pPr>
        <w:spacing w:after="0"/>
        <w:jc w:val="center"/>
        <w:rPr>
          <w:rFonts w:ascii="Times New Roman" w:hAnsi="Times New Roman"/>
          <w:sz w:val="22"/>
        </w:rPr>
      </w:pPr>
      <w:r w:rsidRPr="00193CEC">
        <w:rPr>
          <w:rFonts w:ascii="Times New Roman" w:hAnsi="Times New Roman"/>
          <w:sz w:val="22"/>
        </w:rPr>
        <w:t>Workshop in Political Theory and Policy Analysis</w:t>
      </w:r>
    </w:p>
    <w:p w:rsidR="003F7F78" w:rsidRPr="00193CEC" w:rsidRDefault="003F7F78" w:rsidP="00193CEC">
      <w:pPr>
        <w:spacing w:after="0"/>
        <w:jc w:val="center"/>
        <w:rPr>
          <w:rFonts w:ascii="Times New Roman" w:hAnsi="Times New Roman"/>
          <w:sz w:val="22"/>
        </w:rPr>
      </w:pPr>
      <w:r w:rsidRPr="00193CEC">
        <w:rPr>
          <w:rFonts w:ascii="Times New Roman" w:hAnsi="Times New Roman"/>
          <w:sz w:val="22"/>
        </w:rPr>
        <w:t>513 North Park</w:t>
      </w:r>
    </w:p>
    <w:p w:rsidR="003F7F78" w:rsidRPr="00193CEC" w:rsidRDefault="003F7F78" w:rsidP="00193CEC">
      <w:pPr>
        <w:spacing w:after="0"/>
        <w:jc w:val="center"/>
        <w:rPr>
          <w:rFonts w:ascii="Times New Roman" w:hAnsi="Times New Roman"/>
          <w:sz w:val="22"/>
        </w:rPr>
      </w:pPr>
      <w:r w:rsidRPr="00193CEC">
        <w:rPr>
          <w:rFonts w:ascii="Times New Roman" w:hAnsi="Times New Roman"/>
          <w:sz w:val="22"/>
        </w:rPr>
        <w:t>Bloomington, IN</w:t>
      </w:r>
    </w:p>
    <w:p w:rsidR="003F7F78" w:rsidRPr="00193CEC" w:rsidRDefault="003F7F78" w:rsidP="00193CEC">
      <w:pPr>
        <w:spacing w:after="0"/>
        <w:jc w:val="center"/>
        <w:rPr>
          <w:rFonts w:ascii="Times New Roman" w:hAnsi="Times New Roman"/>
          <w:sz w:val="22"/>
        </w:rPr>
      </w:pPr>
      <w:r w:rsidRPr="00193CEC">
        <w:rPr>
          <w:rFonts w:ascii="Times New Roman" w:hAnsi="Times New Roman"/>
          <w:sz w:val="22"/>
        </w:rPr>
        <w:t>fleischf@indiana.edu</w:t>
      </w:r>
    </w:p>
    <w:p w:rsidR="005501DB" w:rsidRDefault="005501DB" w:rsidP="005501DB">
      <w:pPr>
        <w:autoSpaceDE w:val="0"/>
        <w:autoSpaceDN w:val="0"/>
        <w:adjustRightInd w:val="0"/>
        <w:spacing w:after="0" w:line="240" w:lineRule="auto"/>
        <w:rPr>
          <w:rFonts w:ascii="Times New Roman" w:hAnsi="Times New Roman"/>
          <w:b/>
          <w:bCs/>
          <w:sz w:val="22"/>
        </w:rPr>
      </w:pPr>
    </w:p>
    <w:p w:rsidR="005501DB" w:rsidRDefault="005501DB" w:rsidP="005501DB">
      <w:pPr>
        <w:autoSpaceDE w:val="0"/>
        <w:autoSpaceDN w:val="0"/>
        <w:adjustRightInd w:val="0"/>
        <w:spacing w:after="0" w:line="240" w:lineRule="auto"/>
        <w:rPr>
          <w:rFonts w:ascii="Times New Roman" w:hAnsi="Times New Roman"/>
          <w:b/>
          <w:bCs/>
          <w:sz w:val="22"/>
        </w:rPr>
      </w:pPr>
    </w:p>
    <w:p w:rsidR="003F7F78" w:rsidRDefault="005501DB" w:rsidP="005501DB">
      <w:pPr>
        <w:autoSpaceDE w:val="0"/>
        <w:autoSpaceDN w:val="0"/>
        <w:adjustRightInd w:val="0"/>
        <w:spacing w:after="0" w:line="480" w:lineRule="auto"/>
        <w:rPr>
          <w:rFonts w:ascii="Times New Roman" w:eastAsia="Times New Roman" w:hAnsi="Times New Roman"/>
          <w:bCs/>
          <w:color w:val="000000"/>
          <w:sz w:val="32"/>
          <w:szCs w:val="36"/>
        </w:rPr>
      </w:pPr>
      <w:proofErr w:type="gramStart"/>
      <w:r>
        <w:rPr>
          <w:rFonts w:ascii="Times New Roman" w:hAnsi="Times New Roman"/>
          <w:b/>
          <w:bCs/>
          <w:sz w:val="22"/>
        </w:rPr>
        <w:t>Acknowledgements</w:t>
      </w:r>
      <w:r>
        <w:rPr>
          <w:rFonts w:ascii="Times New Roman" w:hAnsi="Times New Roman"/>
          <w:b/>
          <w:bCs/>
          <w:sz w:val="22"/>
        </w:rPr>
        <w:t>.</w:t>
      </w:r>
      <w:proofErr w:type="gramEnd"/>
      <w:r>
        <w:rPr>
          <w:rFonts w:ascii="Times New Roman" w:hAnsi="Times New Roman"/>
          <w:b/>
          <w:bCs/>
          <w:sz w:val="22"/>
        </w:rPr>
        <w:t xml:space="preserve"> </w:t>
      </w:r>
      <w:r>
        <w:rPr>
          <w:rFonts w:ascii="Times New Roman" w:hAnsi="Times New Roman"/>
          <w:sz w:val="22"/>
        </w:rPr>
        <w:t>We wish to acknowledge generous financial and administrative support from the Sustainable Agriculture</w:t>
      </w:r>
      <w:r>
        <w:rPr>
          <w:rFonts w:ascii="Times New Roman" w:hAnsi="Times New Roman"/>
          <w:sz w:val="22"/>
        </w:rPr>
        <w:t xml:space="preserve"> </w:t>
      </w:r>
      <w:r>
        <w:rPr>
          <w:rFonts w:ascii="Times New Roman" w:hAnsi="Times New Roman"/>
          <w:sz w:val="22"/>
        </w:rPr>
        <w:t>and Natural Resource Management Collaborative Research Support Program (SANREM), the Workshop</w:t>
      </w:r>
      <w:r>
        <w:rPr>
          <w:rFonts w:ascii="Times New Roman" w:hAnsi="Times New Roman"/>
          <w:sz w:val="22"/>
        </w:rPr>
        <w:t xml:space="preserve"> </w:t>
      </w:r>
      <w:r>
        <w:rPr>
          <w:rFonts w:ascii="Times New Roman" w:hAnsi="Times New Roman"/>
          <w:sz w:val="22"/>
        </w:rPr>
        <w:t>in Political Theory and Policy Analysis, and the International Forestry Resources and Institutions</w:t>
      </w:r>
      <w:r>
        <w:rPr>
          <w:rFonts w:ascii="Times New Roman" w:hAnsi="Times New Roman"/>
          <w:sz w:val="22"/>
        </w:rPr>
        <w:t xml:space="preserve"> </w:t>
      </w:r>
      <w:r>
        <w:rPr>
          <w:rFonts w:ascii="Times New Roman" w:hAnsi="Times New Roman"/>
          <w:sz w:val="22"/>
        </w:rPr>
        <w:t>Program. Additional funding for Forrest Fleischman’s work on this project came from a National Science</w:t>
      </w:r>
      <w:r>
        <w:rPr>
          <w:rFonts w:ascii="Times New Roman" w:hAnsi="Times New Roman"/>
          <w:sz w:val="22"/>
        </w:rPr>
        <w:t xml:space="preserve"> </w:t>
      </w:r>
      <w:r>
        <w:rPr>
          <w:rFonts w:ascii="Times New Roman" w:hAnsi="Times New Roman"/>
          <w:sz w:val="22"/>
        </w:rPr>
        <w:t xml:space="preserve">Foundation Graduate Research Fellowship. We thank </w:t>
      </w:r>
      <w:r>
        <w:rPr>
          <w:rFonts w:ascii="Times New Roman" w:hAnsi="Times New Roman"/>
          <w:sz w:val="22"/>
        </w:rPr>
        <w:t xml:space="preserve">Jacqueline Bauer, </w:t>
      </w:r>
      <w:proofErr w:type="spellStart"/>
      <w:r>
        <w:rPr>
          <w:rFonts w:ascii="Times New Roman" w:hAnsi="Times New Roman"/>
          <w:sz w:val="22"/>
        </w:rPr>
        <w:t>Krister</w:t>
      </w:r>
      <w:proofErr w:type="spellEnd"/>
      <w:r>
        <w:rPr>
          <w:rFonts w:ascii="Times New Roman" w:hAnsi="Times New Roman"/>
          <w:sz w:val="22"/>
        </w:rPr>
        <w:t xml:space="preserve"> </w:t>
      </w:r>
      <w:proofErr w:type="spellStart"/>
      <w:r>
        <w:rPr>
          <w:rFonts w:ascii="Times New Roman" w:hAnsi="Times New Roman"/>
          <w:sz w:val="22"/>
        </w:rPr>
        <w:t>Andersson</w:t>
      </w:r>
      <w:proofErr w:type="spellEnd"/>
      <w:r>
        <w:rPr>
          <w:rFonts w:ascii="Times New Roman" w:hAnsi="Times New Roman"/>
          <w:sz w:val="22"/>
        </w:rPr>
        <w:t>,</w:t>
      </w:r>
      <w:r>
        <w:rPr>
          <w:rFonts w:ascii="Times New Roman" w:hAnsi="Times New Roman"/>
          <w:sz w:val="22"/>
        </w:rPr>
        <w:t xml:space="preserve"> and </w:t>
      </w:r>
      <w:proofErr w:type="spellStart"/>
      <w:r>
        <w:rPr>
          <w:rFonts w:ascii="Times New Roman" w:hAnsi="Times New Roman"/>
          <w:sz w:val="22"/>
        </w:rPr>
        <w:t>Elinor</w:t>
      </w:r>
      <w:proofErr w:type="spellEnd"/>
      <w:r>
        <w:rPr>
          <w:rFonts w:ascii="Times New Roman" w:hAnsi="Times New Roman"/>
          <w:sz w:val="22"/>
        </w:rPr>
        <w:t xml:space="preserve"> </w:t>
      </w:r>
      <w:proofErr w:type="spellStart"/>
      <w:r>
        <w:rPr>
          <w:rFonts w:ascii="Times New Roman" w:hAnsi="Times New Roman"/>
          <w:sz w:val="22"/>
        </w:rPr>
        <w:t>Ostrom</w:t>
      </w:r>
      <w:proofErr w:type="spellEnd"/>
      <w:r>
        <w:rPr>
          <w:rFonts w:ascii="Times New Roman" w:hAnsi="Times New Roman"/>
          <w:sz w:val="22"/>
        </w:rPr>
        <w:t xml:space="preserve"> for extensive</w:t>
      </w:r>
      <w:r>
        <w:rPr>
          <w:rFonts w:ascii="Times New Roman" w:hAnsi="Times New Roman"/>
          <w:sz w:val="22"/>
        </w:rPr>
        <w:t xml:space="preserve"> </w:t>
      </w:r>
      <w:r>
        <w:rPr>
          <w:rFonts w:ascii="Times New Roman" w:hAnsi="Times New Roman"/>
          <w:sz w:val="22"/>
        </w:rPr>
        <w:t>comments on the drafts of this paper, as well as our collaborators in Mexico, Bolivia, Uganda, and Kenya,</w:t>
      </w:r>
      <w:r>
        <w:rPr>
          <w:rFonts w:ascii="Times New Roman" w:hAnsi="Times New Roman"/>
          <w:sz w:val="22"/>
        </w:rPr>
        <w:t xml:space="preserve"> </w:t>
      </w:r>
      <w:r>
        <w:rPr>
          <w:rFonts w:ascii="Times New Roman" w:hAnsi="Times New Roman"/>
          <w:sz w:val="22"/>
        </w:rPr>
        <w:t>who worked so hard to gather this data. Any remaining errors are our own.</w:t>
      </w:r>
    </w:p>
    <w:p w:rsidR="00273079" w:rsidRPr="00273079" w:rsidRDefault="00273079" w:rsidP="00273079">
      <w:pPr>
        <w:keepNext/>
        <w:keepLines/>
        <w:spacing w:after="240" w:line="480" w:lineRule="auto"/>
        <w:jc w:val="center"/>
        <w:outlineLvl w:val="0"/>
        <w:rPr>
          <w:rFonts w:ascii="Times New Roman" w:eastAsia="Times New Roman" w:hAnsi="Times New Roman"/>
          <w:bCs/>
          <w:color w:val="000000"/>
          <w:sz w:val="32"/>
          <w:szCs w:val="36"/>
        </w:rPr>
      </w:pPr>
      <w:r w:rsidRPr="00273079">
        <w:rPr>
          <w:rFonts w:ascii="Times New Roman" w:eastAsia="Times New Roman" w:hAnsi="Times New Roman"/>
          <w:bCs/>
          <w:color w:val="000000"/>
          <w:sz w:val="32"/>
          <w:szCs w:val="36"/>
        </w:rPr>
        <w:lastRenderedPageBreak/>
        <w:t>Comparing Forest Decentralization and Local Institutional Change in Bolivia, Kenya, Mexico and Uganda</w:t>
      </w:r>
    </w:p>
    <w:p w:rsidR="000819B2" w:rsidRPr="00A74869" w:rsidRDefault="0073666D" w:rsidP="0073666D">
      <w:pPr>
        <w:pStyle w:val="Heading1"/>
        <w:spacing w:before="0" w:after="240" w:line="480" w:lineRule="auto"/>
        <w:rPr>
          <w:rFonts w:ascii="Times New Roman" w:eastAsia="Adobe Kaiti Std R" w:hAnsi="Times New Roman"/>
          <w:b w:val="0"/>
          <w:sz w:val="22"/>
          <w:szCs w:val="24"/>
        </w:rPr>
      </w:pPr>
      <w:proofErr w:type="gramStart"/>
      <w:r w:rsidRPr="001576E8">
        <w:rPr>
          <w:rFonts w:ascii="Times New Roman" w:eastAsia="Adobe Kaiti Std R" w:hAnsi="Times New Roman"/>
          <w:sz w:val="22"/>
          <w:szCs w:val="24"/>
        </w:rPr>
        <w:t>Summary</w:t>
      </w:r>
      <w:r w:rsidR="00A66223">
        <w:rPr>
          <w:rFonts w:ascii="Times New Roman" w:eastAsia="Adobe Kaiti Std R" w:hAnsi="Times New Roman"/>
          <w:sz w:val="22"/>
          <w:szCs w:val="24"/>
        </w:rPr>
        <w:t>.</w:t>
      </w:r>
      <w:proofErr w:type="gramEnd"/>
      <w:r w:rsidRPr="001576E8">
        <w:rPr>
          <w:rFonts w:ascii="Times New Roman" w:eastAsia="Adobe Kaiti Std R" w:hAnsi="Times New Roman"/>
          <w:sz w:val="22"/>
          <w:szCs w:val="24"/>
        </w:rPr>
        <w:t xml:space="preserve"> </w:t>
      </w:r>
      <w:r w:rsidR="00A66223">
        <w:rPr>
          <w:rFonts w:ascii="Times New Roman" w:eastAsia="Adobe Kaiti Std R" w:hAnsi="Times New Roman"/>
          <w:sz w:val="22"/>
          <w:szCs w:val="24"/>
        </w:rPr>
        <w:t xml:space="preserve"> </w:t>
      </w:r>
      <w:r w:rsidR="007749E8" w:rsidRPr="001576E8">
        <w:rPr>
          <w:rFonts w:ascii="Times New Roman" w:eastAsia="Adobe Kaiti Std R" w:hAnsi="Times New Roman"/>
          <w:b w:val="0"/>
          <w:sz w:val="22"/>
          <w:szCs w:val="24"/>
        </w:rPr>
        <w:t>In this paper we assess the institutional and environmental impacts of forest decentralization in Bolivia, Kenya, Mexico, and Uganda. We develop theories of institutional impacts based upon the specific</w:t>
      </w:r>
      <w:r w:rsidR="005E4CDB">
        <w:rPr>
          <w:rFonts w:ascii="Times New Roman" w:eastAsia="Adobe Kaiti Std R" w:hAnsi="Times New Roman"/>
          <w:b w:val="0"/>
          <w:sz w:val="22"/>
          <w:szCs w:val="24"/>
        </w:rPr>
        <w:t xml:space="preserve"> content of</w:t>
      </w:r>
      <w:r w:rsidR="007749E8" w:rsidRPr="001576E8">
        <w:rPr>
          <w:rFonts w:ascii="Times New Roman" w:eastAsia="Adobe Kaiti Std R" w:hAnsi="Times New Roman"/>
          <w:b w:val="0"/>
          <w:sz w:val="22"/>
          <w:szCs w:val="24"/>
        </w:rPr>
        <w:t xml:space="preserve"> decentralization reforms</w:t>
      </w:r>
      <w:r w:rsidR="009B06F7">
        <w:rPr>
          <w:rFonts w:ascii="Times New Roman" w:eastAsia="Adobe Kaiti Std R" w:hAnsi="Times New Roman"/>
          <w:b w:val="0"/>
          <w:sz w:val="22"/>
          <w:szCs w:val="24"/>
        </w:rPr>
        <w:t>. We classify each country’s reforms in terms of the creation/change in local user group</w:t>
      </w:r>
      <w:r w:rsidR="005E4CDB">
        <w:rPr>
          <w:rFonts w:ascii="Times New Roman" w:eastAsia="Adobe Kaiti Std R" w:hAnsi="Times New Roman"/>
          <w:b w:val="0"/>
          <w:sz w:val="22"/>
          <w:szCs w:val="24"/>
        </w:rPr>
        <w:t xml:space="preserve"> empower</w:t>
      </w:r>
      <w:r w:rsidR="009B06F7">
        <w:rPr>
          <w:rFonts w:ascii="Times New Roman" w:eastAsia="Adobe Kaiti Std R" w:hAnsi="Times New Roman"/>
          <w:b w:val="0"/>
          <w:sz w:val="22"/>
          <w:szCs w:val="24"/>
        </w:rPr>
        <w:t>ment</w:t>
      </w:r>
      <w:r w:rsidR="005E4CDB">
        <w:rPr>
          <w:rFonts w:ascii="Times New Roman" w:eastAsia="Adobe Kaiti Std R" w:hAnsi="Times New Roman"/>
          <w:b w:val="0"/>
          <w:sz w:val="22"/>
          <w:szCs w:val="24"/>
        </w:rPr>
        <w:t xml:space="preserve"> and accountability mechanisms</w:t>
      </w:r>
      <w:r w:rsidR="007749E8" w:rsidRPr="001576E8">
        <w:rPr>
          <w:rFonts w:ascii="Times New Roman" w:eastAsia="Adobe Kaiti Std R" w:hAnsi="Times New Roman"/>
          <w:b w:val="0"/>
          <w:sz w:val="22"/>
          <w:szCs w:val="24"/>
        </w:rPr>
        <w:t>. Using data from the International Forestry Resources and In</w:t>
      </w:r>
      <w:r w:rsidR="009B06F7">
        <w:rPr>
          <w:rFonts w:ascii="Times New Roman" w:eastAsia="Adobe Kaiti Std R" w:hAnsi="Times New Roman"/>
          <w:b w:val="0"/>
          <w:sz w:val="22"/>
          <w:szCs w:val="24"/>
        </w:rPr>
        <w:t>stitutions Program, we estimate</w:t>
      </w:r>
      <w:r w:rsidR="007749E8" w:rsidRPr="001576E8">
        <w:rPr>
          <w:rFonts w:ascii="Times New Roman" w:eastAsia="Adobe Kaiti Std R" w:hAnsi="Times New Roman"/>
          <w:b w:val="0"/>
          <w:sz w:val="22"/>
          <w:szCs w:val="24"/>
        </w:rPr>
        <w:t xml:space="preserve"> the effects of forest decentralization on local forest investments, rulemaking, </w:t>
      </w:r>
      <w:r w:rsidR="00A02EC2" w:rsidRPr="001576E8">
        <w:rPr>
          <w:rFonts w:ascii="Times New Roman" w:eastAsia="Adobe Kaiti Std R" w:hAnsi="Times New Roman"/>
          <w:b w:val="0"/>
          <w:sz w:val="22"/>
          <w:szCs w:val="24"/>
        </w:rPr>
        <w:t>wealth inequality, and forest conditions</w:t>
      </w:r>
      <w:r w:rsidR="005E4CDB">
        <w:rPr>
          <w:rFonts w:ascii="Times New Roman" w:eastAsia="Adobe Kaiti Std R" w:hAnsi="Times New Roman"/>
          <w:b w:val="0"/>
          <w:sz w:val="22"/>
          <w:szCs w:val="24"/>
        </w:rPr>
        <w:t xml:space="preserve"> in the four countries</w:t>
      </w:r>
      <w:r w:rsidR="00A02EC2" w:rsidRPr="001576E8">
        <w:rPr>
          <w:rFonts w:ascii="Times New Roman" w:eastAsia="Adobe Kaiti Std R" w:hAnsi="Times New Roman"/>
          <w:b w:val="0"/>
          <w:sz w:val="22"/>
          <w:szCs w:val="24"/>
        </w:rPr>
        <w:t>.</w:t>
      </w:r>
      <w:r w:rsidR="00A02EC2" w:rsidRPr="001576E8">
        <w:rPr>
          <w:rFonts w:ascii="Times New Roman" w:eastAsia="Adobe Kaiti Std R" w:hAnsi="Times New Roman"/>
          <w:sz w:val="22"/>
          <w:szCs w:val="24"/>
        </w:rPr>
        <w:t xml:space="preserve"> </w:t>
      </w:r>
      <w:r w:rsidR="0081585C">
        <w:rPr>
          <w:rFonts w:ascii="Times New Roman" w:eastAsia="Adobe Kaiti Std R" w:hAnsi="Times New Roman"/>
          <w:sz w:val="22"/>
          <w:szCs w:val="24"/>
        </w:rPr>
        <w:t xml:space="preserve"> </w:t>
      </w:r>
      <w:r w:rsidR="00A74869" w:rsidRPr="0040650F">
        <w:rPr>
          <w:rFonts w:ascii="Times New Roman" w:eastAsia="Adobe Kaiti Std R" w:hAnsi="Times New Roman"/>
          <w:b w:val="0"/>
          <w:sz w:val="22"/>
          <w:szCs w:val="24"/>
        </w:rPr>
        <w:t xml:space="preserve">Some </w:t>
      </w:r>
      <w:r w:rsidR="00A74869" w:rsidRPr="00E36654">
        <w:rPr>
          <w:rFonts w:ascii="Times New Roman" w:eastAsia="Adobe Kaiti Std R" w:hAnsi="Times New Roman"/>
          <w:b w:val="0"/>
          <w:sz w:val="22"/>
          <w:szCs w:val="24"/>
        </w:rPr>
        <w:t>r</w:t>
      </w:r>
      <w:r w:rsidR="0081585C" w:rsidRPr="00E36654">
        <w:rPr>
          <w:rFonts w:ascii="Times New Roman" w:eastAsia="Adobe Kaiti Std R" w:hAnsi="Times New Roman"/>
          <w:b w:val="0"/>
          <w:sz w:val="22"/>
          <w:szCs w:val="24"/>
        </w:rPr>
        <w:t>esults</w:t>
      </w:r>
      <w:r w:rsidR="0081585C">
        <w:rPr>
          <w:rFonts w:ascii="Times New Roman" w:eastAsia="Adobe Kaiti Std R" w:hAnsi="Times New Roman"/>
          <w:b w:val="0"/>
          <w:sz w:val="22"/>
          <w:szCs w:val="24"/>
        </w:rPr>
        <w:t xml:space="preserve"> support our theory, but the theory is insufficient to explain the full range of outcomes.</w:t>
      </w:r>
    </w:p>
    <w:p w:rsidR="0076626F" w:rsidRDefault="000819B2" w:rsidP="00056406">
      <w:pPr>
        <w:rPr>
          <w:rFonts w:ascii="Times New Roman" w:hAnsi="Times New Roman"/>
          <w:sz w:val="22"/>
        </w:rPr>
      </w:pPr>
      <w:r w:rsidRPr="0040650F">
        <w:rPr>
          <w:rFonts w:ascii="Times New Roman" w:hAnsi="Times New Roman"/>
          <w:i/>
          <w:sz w:val="22"/>
        </w:rPr>
        <w:t>Key</w:t>
      </w:r>
      <w:r w:rsidR="0073666D" w:rsidRPr="0040650F">
        <w:rPr>
          <w:rFonts w:ascii="Times New Roman" w:hAnsi="Times New Roman"/>
          <w:i/>
          <w:sz w:val="22"/>
        </w:rPr>
        <w:t xml:space="preserve"> </w:t>
      </w:r>
      <w:r w:rsidRPr="0040650F">
        <w:rPr>
          <w:rFonts w:ascii="Times New Roman" w:hAnsi="Times New Roman"/>
          <w:i/>
          <w:sz w:val="22"/>
        </w:rPr>
        <w:t>words</w:t>
      </w:r>
      <w:r w:rsidR="0073666D" w:rsidRPr="0040650F">
        <w:rPr>
          <w:rFonts w:ascii="Times New Roman" w:hAnsi="Times New Roman"/>
          <w:i/>
          <w:sz w:val="28"/>
        </w:rPr>
        <w:t xml:space="preserve"> </w:t>
      </w:r>
      <w:r w:rsidR="0073666D" w:rsidRPr="0040650F">
        <w:rPr>
          <w:rFonts w:ascii="Times New Roman" w:hAnsi="Times New Roman"/>
          <w:sz w:val="22"/>
        </w:rPr>
        <w:t xml:space="preserve">– </w:t>
      </w:r>
      <w:r w:rsidR="001576E8" w:rsidRPr="0040650F">
        <w:rPr>
          <w:rFonts w:ascii="Times New Roman" w:hAnsi="Times New Roman"/>
          <w:sz w:val="22"/>
        </w:rPr>
        <w:t>Bolivia, Kenya, Mexico, Uganda, Decentralization,</w:t>
      </w:r>
      <w:r w:rsidRPr="0040650F">
        <w:rPr>
          <w:rFonts w:ascii="Times New Roman" w:hAnsi="Times New Roman"/>
          <w:sz w:val="22"/>
        </w:rPr>
        <w:t xml:space="preserve"> </w:t>
      </w:r>
      <w:r w:rsidR="001576E8" w:rsidRPr="0040650F">
        <w:rPr>
          <w:rFonts w:ascii="Times New Roman" w:hAnsi="Times New Roman"/>
          <w:sz w:val="22"/>
        </w:rPr>
        <w:t>Forest</w:t>
      </w:r>
      <w:r w:rsidR="008A7959" w:rsidRPr="0040650F">
        <w:rPr>
          <w:rFonts w:ascii="Times New Roman" w:hAnsi="Times New Roman"/>
          <w:sz w:val="22"/>
        </w:rPr>
        <w:t>ry</w:t>
      </w:r>
    </w:p>
    <w:p w:rsidR="00B007F3" w:rsidRPr="00056406" w:rsidRDefault="00B007F3" w:rsidP="00056406">
      <w:pPr>
        <w:rPr>
          <w:rFonts w:ascii="Times New Roman" w:hAnsi="Times New Roman"/>
          <w:sz w:val="22"/>
        </w:rPr>
      </w:pPr>
    </w:p>
    <w:p w:rsidR="00056406" w:rsidRDefault="00056406">
      <w:pPr>
        <w:spacing w:after="0" w:line="240" w:lineRule="auto"/>
        <w:rPr>
          <w:rFonts w:ascii="Times New Roman" w:eastAsia="Adobe Kaiti Std R" w:hAnsi="Times New Roman"/>
          <w:b/>
          <w:bCs/>
          <w:color w:val="000000"/>
          <w:sz w:val="22"/>
        </w:rPr>
        <w:sectPr w:rsidR="00056406" w:rsidSect="00B007F3">
          <w:footerReference w:type="default" r:id="rId9"/>
          <w:endnotePr>
            <w:numFmt w:val="decimal"/>
          </w:endnotePr>
          <w:pgSz w:w="12240" w:h="15840"/>
          <w:pgMar w:top="1440" w:right="1440" w:bottom="1440" w:left="1440" w:header="720" w:footer="720" w:gutter="0"/>
          <w:cols w:space="720"/>
          <w:docGrid w:linePitch="360"/>
        </w:sectPr>
      </w:pPr>
    </w:p>
    <w:p w:rsidR="000819B2" w:rsidRPr="0040650F" w:rsidRDefault="0073666D" w:rsidP="00902186">
      <w:pPr>
        <w:pStyle w:val="Heading1"/>
        <w:spacing w:before="0" w:line="480" w:lineRule="auto"/>
        <w:jc w:val="center"/>
        <w:rPr>
          <w:rFonts w:ascii="Times New Roman" w:eastAsia="Adobe Kaiti Std R" w:hAnsi="Times New Roman"/>
          <w:b w:val="0"/>
          <w:sz w:val="22"/>
          <w:szCs w:val="22"/>
        </w:rPr>
      </w:pPr>
      <w:r w:rsidRPr="0040650F">
        <w:rPr>
          <w:rFonts w:ascii="Times New Roman" w:eastAsia="Adobe Kaiti Std R" w:hAnsi="Times New Roman"/>
          <w:b w:val="0"/>
          <w:sz w:val="22"/>
          <w:szCs w:val="22"/>
        </w:rPr>
        <w:lastRenderedPageBreak/>
        <w:t>1. INTRODUCTION</w:t>
      </w:r>
    </w:p>
    <w:p w:rsidR="00DF5032" w:rsidRPr="001576E8" w:rsidRDefault="00F51B7D" w:rsidP="007328C8">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t>Forest decentralization programs</w:t>
      </w:r>
      <w:r w:rsidR="000819B2" w:rsidRPr="001576E8">
        <w:rPr>
          <w:rFonts w:ascii="Times New Roman" w:eastAsia="Adobe Kaiti Std R" w:hAnsi="Times New Roman"/>
          <w:sz w:val="22"/>
          <w:szCs w:val="24"/>
        </w:rPr>
        <w:t xml:space="preserve"> </w:t>
      </w:r>
      <w:r w:rsidRPr="001576E8">
        <w:rPr>
          <w:rFonts w:ascii="Times New Roman" w:eastAsia="Adobe Kaiti Std R" w:hAnsi="Times New Roman"/>
          <w:sz w:val="22"/>
          <w:szCs w:val="24"/>
        </w:rPr>
        <w:t>have rapidly spread in developing countries</w:t>
      </w:r>
      <w:r w:rsidR="000819B2" w:rsidRPr="001576E8">
        <w:rPr>
          <w:rFonts w:ascii="Times New Roman" w:eastAsia="Adobe Kaiti Std R" w:hAnsi="Times New Roman"/>
          <w:sz w:val="22"/>
          <w:szCs w:val="24"/>
        </w:rPr>
        <w:t xml:space="preserve"> in the last twenty years</w:t>
      </w:r>
      <w:r w:rsidR="00CD6233" w:rsidRPr="001576E8">
        <w:rPr>
          <w:rFonts w:ascii="Times New Roman" w:eastAsia="Adobe Kaiti Std R" w:hAnsi="Times New Roman"/>
          <w:sz w:val="22"/>
          <w:szCs w:val="24"/>
        </w:rPr>
        <w:t xml:space="preserve"> (</w:t>
      </w:r>
      <w:proofErr w:type="spellStart"/>
      <w:r w:rsidR="00CD6233" w:rsidRPr="001576E8">
        <w:rPr>
          <w:rFonts w:ascii="Times New Roman" w:eastAsia="Adobe Kaiti Std R" w:hAnsi="Times New Roman"/>
          <w:sz w:val="22"/>
          <w:szCs w:val="24"/>
        </w:rPr>
        <w:t>Agrawal</w:t>
      </w:r>
      <w:proofErr w:type="spellEnd"/>
      <w:r w:rsidR="00CD6233" w:rsidRPr="001576E8">
        <w:rPr>
          <w:rFonts w:ascii="Times New Roman" w:eastAsia="Adobe Kaiti Std R" w:hAnsi="Times New Roman"/>
          <w:sz w:val="22"/>
          <w:szCs w:val="24"/>
        </w:rPr>
        <w:t xml:space="preserve">, </w:t>
      </w:r>
      <w:proofErr w:type="spellStart"/>
      <w:r w:rsidR="00CD6233" w:rsidRPr="001576E8">
        <w:rPr>
          <w:rFonts w:ascii="Times New Roman" w:eastAsia="Adobe Kaiti Std R" w:hAnsi="Times New Roman"/>
          <w:sz w:val="22"/>
          <w:szCs w:val="24"/>
        </w:rPr>
        <w:t>Chhatre</w:t>
      </w:r>
      <w:proofErr w:type="spellEnd"/>
      <w:r w:rsidR="00CD6233" w:rsidRPr="001576E8">
        <w:rPr>
          <w:rFonts w:ascii="Times New Roman" w:eastAsia="Adobe Kaiti Std R" w:hAnsi="Times New Roman"/>
          <w:sz w:val="22"/>
          <w:szCs w:val="24"/>
        </w:rPr>
        <w:t xml:space="preserve">, &amp; Hardin, 2008; </w:t>
      </w:r>
      <w:proofErr w:type="spellStart"/>
      <w:r w:rsidR="00CD6233" w:rsidRPr="001576E8">
        <w:rPr>
          <w:rFonts w:ascii="Times New Roman" w:eastAsia="Adobe Kaiti Std R" w:hAnsi="Times New Roman"/>
          <w:sz w:val="22"/>
          <w:szCs w:val="24"/>
        </w:rPr>
        <w:t>Andersson</w:t>
      </w:r>
      <w:proofErr w:type="spellEnd"/>
      <w:r w:rsidR="00CD6233" w:rsidRPr="001576E8">
        <w:rPr>
          <w:rFonts w:ascii="Times New Roman" w:eastAsia="Adobe Kaiti Std R" w:hAnsi="Times New Roman"/>
          <w:sz w:val="22"/>
          <w:szCs w:val="24"/>
        </w:rPr>
        <w:t xml:space="preserve">, </w:t>
      </w:r>
      <w:r w:rsidR="00CD6233" w:rsidRPr="001576E8">
        <w:rPr>
          <w:rFonts w:ascii="Times New Roman" w:eastAsia="Adobe Kaiti Std R" w:hAnsi="Times New Roman"/>
          <w:color w:val="000000"/>
          <w:sz w:val="22"/>
          <w:szCs w:val="24"/>
        </w:rPr>
        <w:t xml:space="preserve">Gibson, &amp; </w:t>
      </w:r>
      <w:proofErr w:type="spellStart"/>
      <w:r w:rsidR="00CD6233" w:rsidRPr="001576E8">
        <w:rPr>
          <w:rFonts w:ascii="Times New Roman" w:eastAsia="Adobe Kaiti Std R" w:hAnsi="Times New Roman"/>
          <w:color w:val="000000"/>
          <w:sz w:val="22"/>
          <w:szCs w:val="24"/>
        </w:rPr>
        <w:t>Lehoucq</w:t>
      </w:r>
      <w:proofErr w:type="spellEnd"/>
      <w:r w:rsidR="00CD6233" w:rsidRPr="001576E8">
        <w:rPr>
          <w:rFonts w:ascii="Times New Roman" w:eastAsia="Adobe Kaiti Std R" w:hAnsi="Times New Roman"/>
          <w:color w:val="000000"/>
          <w:sz w:val="22"/>
          <w:szCs w:val="24"/>
        </w:rPr>
        <w:t>, 2004)</w:t>
      </w:r>
      <w:r w:rsidR="00820033">
        <w:rPr>
          <w:rFonts w:ascii="Times New Roman" w:eastAsia="Adobe Kaiti Std R" w:hAnsi="Times New Roman"/>
          <w:color w:val="000000"/>
          <w:sz w:val="22"/>
          <w:szCs w:val="24"/>
        </w:rPr>
        <w:t xml:space="preserve">.  There is now a large literature that examines case studies of decentralization and develops </w:t>
      </w:r>
      <w:r w:rsidR="00871F72">
        <w:rPr>
          <w:rFonts w:ascii="Times New Roman" w:eastAsia="Adobe Kaiti Std R" w:hAnsi="Times New Roman"/>
          <w:color w:val="000000"/>
          <w:sz w:val="22"/>
          <w:szCs w:val="24"/>
        </w:rPr>
        <w:t>theoretical frameworks</w:t>
      </w:r>
      <w:r w:rsidR="00820033">
        <w:rPr>
          <w:rFonts w:ascii="Times New Roman" w:eastAsia="Adobe Kaiti Std R" w:hAnsi="Times New Roman"/>
          <w:color w:val="000000"/>
          <w:sz w:val="22"/>
          <w:szCs w:val="24"/>
        </w:rPr>
        <w:t xml:space="preserve"> to explain </w:t>
      </w:r>
      <w:r w:rsidR="007328C8">
        <w:rPr>
          <w:rFonts w:ascii="Times New Roman" w:eastAsia="Adobe Kaiti Std R" w:hAnsi="Times New Roman"/>
          <w:color w:val="000000"/>
          <w:sz w:val="22"/>
          <w:szCs w:val="24"/>
        </w:rPr>
        <w:t>the causes and consequences of decentralization (</w:t>
      </w:r>
      <w:proofErr w:type="spellStart"/>
      <w:r w:rsidR="007328C8" w:rsidRPr="007328C8">
        <w:rPr>
          <w:rFonts w:ascii="Times New Roman" w:eastAsia="Adobe Kaiti Std R" w:hAnsi="Times New Roman"/>
          <w:color w:val="000000"/>
          <w:sz w:val="22"/>
          <w:szCs w:val="24"/>
        </w:rPr>
        <w:t>Ribot</w:t>
      </w:r>
      <w:proofErr w:type="spellEnd"/>
      <w:r w:rsidR="007328C8" w:rsidRPr="007328C8">
        <w:rPr>
          <w:rFonts w:ascii="Times New Roman" w:eastAsia="Adobe Kaiti Std R" w:hAnsi="Times New Roman"/>
          <w:color w:val="000000"/>
          <w:sz w:val="22"/>
          <w:szCs w:val="24"/>
        </w:rPr>
        <w:t xml:space="preserve">, </w:t>
      </w:r>
      <w:proofErr w:type="spellStart"/>
      <w:r w:rsidR="007328C8">
        <w:rPr>
          <w:rFonts w:ascii="Times New Roman" w:eastAsia="Adobe Kaiti Std R" w:hAnsi="Times New Roman"/>
          <w:color w:val="000000"/>
          <w:sz w:val="22"/>
          <w:szCs w:val="24"/>
        </w:rPr>
        <w:t>Agrawal</w:t>
      </w:r>
      <w:proofErr w:type="spellEnd"/>
      <w:r w:rsidR="007328C8">
        <w:rPr>
          <w:rFonts w:ascii="Times New Roman" w:eastAsia="Adobe Kaiti Std R" w:hAnsi="Times New Roman"/>
          <w:color w:val="000000"/>
          <w:sz w:val="22"/>
          <w:szCs w:val="24"/>
        </w:rPr>
        <w:t>,</w:t>
      </w:r>
      <w:r w:rsidR="007328C8" w:rsidRPr="007328C8">
        <w:rPr>
          <w:rFonts w:ascii="Times New Roman" w:eastAsia="Adobe Kaiti Std R" w:hAnsi="Times New Roman"/>
          <w:color w:val="000000"/>
          <w:sz w:val="22"/>
          <w:szCs w:val="24"/>
        </w:rPr>
        <w:t xml:space="preserve"> </w:t>
      </w:r>
      <w:r w:rsidR="007328C8">
        <w:rPr>
          <w:rFonts w:ascii="Times New Roman" w:eastAsia="Adobe Kaiti Std R" w:hAnsi="Times New Roman"/>
          <w:color w:val="000000"/>
          <w:sz w:val="22"/>
          <w:szCs w:val="24"/>
        </w:rPr>
        <w:t>&amp;</w:t>
      </w:r>
      <w:r w:rsidR="007328C8" w:rsidRPr="007328C8">
        <w:rPr>
          <w:rFonts w:ascii="Times New Roman" w:eastAsia="Adobe Kaiti Std R" w:hAnsi="Times New Roman"/>
          <w:color w:val="000000"/>
          <w:sz w:val="22"/>
          <w:szCs w:val="24"/>
        </w:rPr>
        <w:t xml:space="preserve"> Larson, </w:t>
      </w:r>
      <w:r w:rsidR="007328C8">
        <w:rPr>
          <w:rFonts w:ascii="Times New Roman" w:eastAsia="Adobe Kaiti Std R" w:hAnsi="Times New Roman"/>
          <w:color w:val="000000"/>
          <w:sz w:val="22"/>
          <w:szCs w:val="24"/>
        </w:rPr>
        <w:t xml:space="preserve">2006, Boone, </w:t>
      </w:r>
      <w:r w:rsidR="007328C8" w:rsidRPr="007328C8">
        <w:rPr>
          <w:rFonts w:ascii="Times New Roman" w:eastAsia="Adobe Kaiti Std R" w:hAnsi="Times New Roman"/>
          <w:color w:val="000000"/>
          <w:sz w:val="22"/>
          <w:szCs w:val="24"/>
        </w:rPr>
        <w:t>2003</w:t>
      </w:r>
      <w:r w:rsidR="007328C8">
        <w:rPr>
          <w:rFonts w:ascii="Times New Roman" w:eastAsia="Adobe Kaiti Std R" w:hAnsi="Times New Roman"/>
          <w:color w:val="000000"/>
          <w:sz w:val="22"/>
          <w:szCs w:val="24"/>
        </w:rPr>
        <w:t xml:space="preserve">; </w:t>
      </w:r>
      <w:r w:rsidR="007328C8" w:rsidRPr="007328C8">
        <w:rPr>
          <w:rFonts w:ascii="Times New Roman" w:eastAsia="Adobe Kaiti Std R" w:hAnsi="Times New Roman"/>
          <w:color w:val="000000"/>
          <w:sz w:val="22"/>
          <w:szCs w:val="24"/>
        </w:rPr>
        <w:t>O'Neill</w:t>
      </w:r>
      <w:r w:rsidR="007328C8">
        <w:rPr>
          <w:rFonts w:ascii="Times New Roman" w:eastAsia="Adobe Kaiti Std R" w:hAnsi="Times New Roman"/>
          <w:color w:val="000000"/>
          <w:sz w:val="22"/>
          <w:szCs w:val="24"/>
        </w:rPr>
        <w:t xml:space="preserve">, 2003; </w:t>
      </w:r>
      <w:proofErr w:type="spellStart"/>
      <w:r w:rsidR="007328C8">
        <w:rPr>
          <w:rFonts w:ascii="Times New Roman" w:eastAsia="Adobe Kaiti Std R" w:hAnsi="Times New Roman"/>
          <w:color w:val="000000"/>
          <w:sz w:val="22"/>
          <w:szCs w:val="24"/>
        </w:rPr>
        <w:t>Falleti</w:t>
      </w:r>
      <w:proofErr w:type="spellEnd"/>
      <w:r w:rsidR="007328C8">
        <w:rPr>
          <w:rFonts w:ascii="Times New Roman" w:eastAsia="Adobe Kaiti Std R" w:hAnsi="Times New Roman"/>
          <w:color w:val="000000"/>
          <w:sz w:val="22"/>
          <w:szCs w:val="24"/>
        </w:rPr>
        <w:t xml:space="preserve">, 2005). In </w:t>
      </w:r>
      <w:r w:rsidR="00FB4B23" w:rsidRPr="001576E8">
        <w:rPr>
          <w:rFonts w:ascii="Times New Roman" w:eastAsia="Adobe Kaiti Std R" w:hAnsi="Times New Roman"/>
          <w:sz w:val="22"/>
          <w:szCs w:val="24"/>
        </w:rPr>
        <w:t>this paper we</w:t>
      </w:r>
      <w:r w:rsidR="001F0F66">
        <w:rPr>
          <w:rFonts w:ascii="Times New Roman" w:eastAsia="Adobe Kaiti Std R" w:hAnsi="Times New Roman"/>
          <w:sz w:val="22"/>
          <w:szCs w:val="24"/>
        </w:rPr>
        <w:t xml:space="preserve"> </w:t>
      </w:r>
      <w:r w:rsidR="00871F72">
        <w:rPr>
          <w:rFonts w:ascii="Times New Roman" w:eastAsia="Adobe Kaiti Std R" w:hAnsi="Times New Roman"/>
          <w:sz w:val="22"/>
          <w:szCs w:val="24"/>
        </w:rPr>
        <w:t xml:space="preserve">use these frameworks to </w:t>
      </w:r>
      <w:r w:rsidR="00C812D5">
        <w:rPr>
          <w:rFonts w:ascii="Times New Roman" w:eastAsia="Adobe Kaiti Std R" w:hAnsi="Times New Roman"/>
          <w:sz w:val="22"/>
          <w:szCs w:val="24"/>
        </w:rPr>
        <w:t xml:space="preserve">develop </w:t>
      </w:r>
      <w:r w:rsidR="00871F72">
        <w:rPr>
          <w:rFonts w:ascii="Times New Roman" w:eastAsia="Adobe Kaiti Std R" w:hAnsi="Times New Roman"/>
          <w:sz w:val="22"/>
          <w:szCs w:val="24"/>
        </w:rPr>
        <w:t>a theory</w:t>
      </w:r>
      <w:r w:rsidR="00C812D5">
        <w:rPr>
          <w:rFonts w:ascii="Times New Roman" w:eastAsia="Adobe Kaiti Std R" w:hAnsi="Times New Roman"/>
          <w:sz w:val="22"/>
          <w:szCs w:val="24"/>
        </w:rPr>
        <w:t xml:space="preserve"> of </w:t>
      </w:r>
      <w:r w:rsidR="001F0F66">
        <w:rPr>
          <w:rFonts w:ascii="Times New Roman" w:eastAsia="Adobe Kaiti Std R" w:hAnsi="Times New Roman"/>
          <w:sz w:val="22"/>
          <w:szCs w:val="24"/>
        </w:rPr>
        <w:t xml:space="preserve">how </w:t>
      </w:r>
      <w:r w:rsidR="00C812D5">
        <w:rPr>
          <w:rFonts w:ascii="Times New Roman" w:eastAsia="Adobe Kaiti Std R" w:hAnsi="Times New Roman"/>
          <w:sz w:val="22"/>
          <w:szCs w:val="24"/>
        </w:rPr>
        <w:t xml:space="preserve">changes in accountability and user empowerment that result from </w:t>
      </w:r>
      <w:r w:rsidR="001F0F66">
        <w:rPr>
          <w:rFonts w:ascii="Times New Roman" w:eastAsia="Adobe Kaiti Std R" w:hAnsi="Times New Roman"/>
          <w:sz w:val="22"/>
          <w:szCs w:val="24"/>
        </w:rPr>
        <w:t>decentralization policies impact user</w:t>
      </w:r>
      <w:r w:rsidR="007328C8">
        <w:rPr>
          <w:rFonts w:ascii="Times New Roman" w:eastAsia="Adobe Kaiti Std R" w:hAnsi="Times New Roman"/>
          <w:sz w:val="22"/>
          <w:szCs w:val="24"/>
        </w:rPr>
        <w:t xml:space="preserve"> group</w:t>
      </w:r>
      <w:r w:rsidR="001F0F66">
        <w:rPr>
          <w:rFonts w:ascii="Times New Roman" w:eastAsia="Adobe Kaiti Std R" w:hAnsi="Times New Roman"/>
          <w:sz w:val="22"/>
          <w:szCs w:val="24"/>
        </w:rPr>
        <w:t xml:space="preserve"> behavior and forest conditions</w:t>
      </w:r>
      <w:r w:rsidR="00C812D5">
        <w:rPr>
          <w:rFonts w:ascii="Times New Roman" w:eastAsia="Adobe Kaiti Std R" w:hAnsi="Times New Roman"/>
          <w:sz w:val="22"/>
          <w:szCs w:val="24"/>
        </w:rPr>
        <w:t>.  We then test th</w:t>
      </w:r>
      <w:r w:rsidR="00871F72">
        <w:rPr>
          <w:rFonts w:ascii="Times New Roman" w:eastAsia="Adobe Kaiti Std R" w:hAnsi="Times New Roman"/>
          <w:sz w:val="22"/>
          <w:szCs w:val="24"/>
        </w:rPr>
        <w:t>is theory</w:t>
      </w:r>
      <w:r w:rsidR="00FB4B23" w:rsidRPr="001576E8">
        <w:rPr>
          <w:rFonts w:ascii="Times New Roman" w:eastAsia="Adobe Kaiti Std R" w:hAnsi="Times New Roman"/>
          <w:sz w:val="22"/>
          <w:szCs w:val="24"/>
        </w:rPr>
        <w:t xml:space="preserve"> </w:t>
      </w:r>
      <w:r w:rsidR="00820033">
        <w:rPr>
          <w:rFonts w:ascii="Times New Roman" w:eastAsia="Adobe Kaiti Std R" w:hAnsi="Times New Roman"/>
          <w:sz w:val="22"/>
          <w:szCs w:val="24"/>
        </w:rPr>
        <w:t>us</w:t>
      </w:r>
      <w:r w:rsidR="001F0F66">
        <w:rPr>
          <w:rFonts w:ascii="Times New Roman" w:eastAsia="Adobe Kaiti Std R" w:hAnsi="Times New Roman"/>
          <w:sz w:val="22"/>
          <w:szCs w:val="24"/>
        </w:rPr>
        <w:t>ing</w:t>
      </w:r>
      <w:r w:rsidR="00820033">
        <w:rPr>
          <w:rFonts w:ascii="Times New Roman" w:eastAsia="Adobe Kaiti Std R" w:hAnsi="Times New Roman"/>
          <w:sz w:val="22"/>
          <w:szCs w:val="24"/>
        </w:rPr>
        <w:t xml:space="preserve"> a unique over-time data set on forest resources and institutions</w:t>
      </w:r>
      <w:r w:rsidR="00161867">
        <w:rPr>
          <w:rFonts w:ascii="Times New Roman" w:eastAsia="Adobe Kaiti Std R" w:hAnsi="Times New Roman"/>
          <w:sz w:val="22"/>
          <w:szCs w:val="24"/>
        </w:rPr>
        <w:t xml:space="preserve"> in Bolivia, Kenya, Mexico and Uganda</w:t>
      </w:r>
      <w:r w:rsidR="001033CF">
        <w:rPr>
          <w:rFonts w:ascii="Times New Roman" w:eastAsia="Adobe Kaiti Std R" w:hAnsi="Times New Roman"/>
          <w:sz w:val="22"/>
          <w:szCs w:val="24"/>
        </w:rPr>
        <w:t>, which allows us to test theories across a broader range of cases than has been possible in previous work</w:t>
      </w:r>
      <w:r w:rsidR="001F0F66">
        <w:rPr>
          <w:rFonts w:ascii="Times New Roman" w:eastAsia="Adobe Kaiti Std R" w:hAnsi="Times New Roman"/>
          <w:sz w:val="22"/>
          <w:szCs w:val="24"/>
        </w:rPr>
        <w:t xml:space="preserve">.  </w:t>
      </w:r>
      <w:r w:rsidR="00032DF2">
        <w:rPr>
          <w:rFonts w:ascii="Times New Roman" w:eastAsia="Adobe Kaiti Std R" w:hAnsi="Times New Roman"/>
          <w:sz w:val="22"/>
          <w:szCs w:val="24"/>
        </w:rPr>
        <w:t>We find</w:t>
      </w:r>
      <w:r w:rsidR="00DC3FE0">
        <w:rPr>
          <w:rFonts w:ascii="Times New Roman" w:eastAsia="Adobe Kaiti Std R" w:hAnsi="Times New Roman"/>
          <w:sz w:val="22"/>
          <w:szCs w:val="24"/>
        </w:rPr>
        <w:t xml:space="preserve">, consistent with previous </w:t>
      </w:r>
      <w:proofErr w:type="gramStart"/>
      <w:r w:rsidR="00DC3FE0">
        <w:rPr>
          <w:rFonts w:ascii="Times New Roman" w:eastAsia="Adobe Kaiti Std R" w:hAnsi="Times New Roman"/>
          <w:sz w:val="22"/>
          <w:szCs w:val="24"/>
        </w:rPr>
        <w:t>theories,</w:t>
      </w:r>
      <w:r w:rsidR="00784BA1">
        <w:rPr>
          <w:rFonts w:ascii="Times New Roman" w:eastAsia="Adobe Kaiti Std R" w:hAnsi="Times New Roman"/>
          <w:sz w:val="22"/>
          <w:szCs w:val="24"/>
        </w:rPr>
        <w:t xml:space="preserve"> </w:t>
      </w:r>
      <w:r w:rsidR="00DC3FE0">
        <w:rPr>
          <w:rFonts w:ascii="Times New Roman" w:eastAsia="Adobe Kaiti Std R" w:hAnsi="Times New Roman"/>
          <w:sz w:val="22"/>
          <w:szCs w:val="24"/>
        </w:rPr>
        <w:t>that</w:t>
      </w:r>
      <w:proofErr w:type="gramEnd"/>
      <w:r w:rsidR="00DC3FE0">
        <w:rPr>
          <w:rFonts w:ascii="Times New Roman" w:eastAsia="Adobe Kaiti Std R" w:hAnsi="Times New Roman"/>
          <w:sz w:val="22"/>
          <w:szCs w:val="24"/>
        </w:rPr>
        <w:t xml:space="preserve"> </w:t>
      </w:r>
      <w:r w:rsidR="00960ED5">
        <w:rPr>
          <w:rFonts w:ascii="Times New Roman" w:eastAsia="Adobe Kaiti Std R" w:hAnsi="Times New Roman"/>
          <w:sz w:val="22"/>
          <w:szCs w:val="24"/>
        </w:rPr>
        <w:t>in countries where reforms increase</w:t>
      </w:r>
      <w:r w:rsidR="00DC3FE0">
        <w:rPr>
          <w:rFonts w:ascii="Times New Roman" w:eastAsia="Adobe Kaiti Std R" w:hAnsi="Times New Roman"/>
          <w:sz w:val="22"/>
          <w:szCs w:val="24"/>
        </w:rPr>
        <w:t xml:space="preserve"> both upward and downward accountability as well as </w:t>
      </w:r>
      <w:r w:rsidR="00E36654">
        <w:rPr>
          <w:rFonts w:ascii="Times New Roman" w:eastAsia="Adobe Kaiti Std R" w:hAnsi="Times New Roman"/>
          <w:sz w:val="22"/>
          <w:szCs w:val="24"/>
        </w:rPr>
        <w:t xml:space="preserve">empower forest </w:t>
      </w:r>
      <w:r w:rsidR="00DC3FE0">
        <w:rPr>
          <w:rFonts w:ascii="Times New Roman" w:eastAsia="Adobe Kaiti Std R" w:hAnsi="Times New Roman"/>
          <w:sz w:val="22"/>
          <w:szCs w:val="24"/>
        </w:rPr>
        <w:t>user</w:t>
      </w:r>
      <w:r w:rsidR="00E36654">
        <w:rPr>
          <w:rFonts w:ascii="Times New Roman" w:eastAsia="Adobe Kaiti Std R" w:hAnsi="Times New Roman"/>
          <w:sz w:val="22"/>
          <w:szCs w:val="24"/>
        </w:rPr>
        <w:t>s</w:t>
      </w:r>
      <w:r w:rsidR="00960ED5">
        <w:rPr>
          <w:rFonts w:ascii="Times New Roman" w:eastAsia="Adobe Kaiti Std R" w:hAnsi="Times New Roman"/>
          <w:sz w:val="22"/>
          <w:szCs w:val="24"/>
        </w:rPr>
        <w:t xml:space="preserve">, there are more likely to be positive results </w:t>
      </w:r>
      <w:r w:rsidR="00E36654">
        <w:rPr>
          <w:rFonts w:ascii="Times New Roman" w:eastAsia="Adobe Kaiti Std R" w:hAnsi="Times New Roman"/>
          <w:sz w:val="22"/>
          <w:szCs w:val="24"/>
        </w:rPr>
        <w:t xml:space="preserve">both </w:t>
      </w:r>
      <w:r w:rsidR="00960ED5">
        <w:rPr>
          <w:rFonts w:ascii="Times New Roman" w:eastAsia="Adobe Kaiti Std R" w:hAnsi="Times New Roman"/>
          <w:sz w:val="22"/>
          <w:szCs w:val="24"/>
        </w:rPr>
        <w:t xml:space="preserve">in terms of intermediate outputs </w:t>
      </w:r>
      <w:r w:rsidR="00960ED5">
        <w:rPr>
          <w:rFonts w:ascii="Times New Roman" w:eastAsia="Adobe Kaiti Std R" w:hAnsi="Times New Roman"/>
          <w:sz w:val="22"/>
          <w:szCs w:val="24"/>
        </w:rPr>
        <w:lastRenderedPageBreak/>
        <w:t xml:space="preserve">such as user group collective action </w:t>
      </w:r>
      <w:r w:rsidR="00E36654">
        <w:rPr>
          <w:rFonts w:ascii="Times New Roman" w:eastAsia="Adobe Kaiti Std R" w:hAnsi="Times New Roman"/>
          <w:sz w:val="22"/>
          <w:szCs w:val="24"/>
        </w:rPr>
        <w:t>and in terms of</w:t>
      </w:r>
      <w:r w:rsidR="00960ED5">
        <w:rPr>
          <w:rFonts w:ascii="Times New Roman" w:eastAsia="Adobe Kaiti Std R" w:hAnsi="Times New Roman"/>
          <w:sz w:val="22"/>
          <w:szCs w:val="24"/>
        </w:rPr>
        <w:t xml:space="preserve"> outcomes </w:t>
      </w:r>
      <w:r w:rsidR="00E36654">
        <w:rPr>
          <w:rFonts w:ascii="Times New Roman" w:eastAsia="Adobe Kaiti Std R" w:hAnsi="Times New Roman"/>
          <w:sz w:val="22"/>
          <w:szCs w:val="24"/>
        </w:rPr>
        <w:t xml:space="preserve">such as </w:t>
      </w:r>
      <w:r w:rsidR="00960ED5">
        <w:rPr>
          <w:rFonts w:ascii="Times New Roman" w:eastAsia="Adobe Kaiti Std R" w:hAnsi="Times New Roman"/>
          <w:sz w:val="22"/>
          <w:szCs w:val="24"/>
        </w:rPr>
        <w:t>improved forest condition</w:t>
      </w:r>
      <w:r w:rsidR="00E36654">
        <w:rPr>
          <w:rFonts w:ascii="Times New Roman" w:eastAsia="Adobe Kaiti Std R" w:hAnsi="Times New Roman"/>
          <w:sz w:val="22"/>
          <w:szCs w:val="24"/>
        </w:rPr>
        <w:t>s and</w:t>
      </w:r>
      <w:r w:rsidR="00497753">
        <w:rPr>
          <w:rFonts w:ascii="Times New Roman" w:eastAsia="Adobe Kaiti Std R" w:hAnsi="Times New Roman"/>
          <w:sz w:val="22"/>
          <w:szCs w:val="24"/>
        </w:rPr>
        <w:t xml:space="preserve"> decreased income inequality.  Th</w:t>
      </w:r>
      <w:r w:rsidR="00E36654">
        <w:rPr>
          <w:rFonts w:ascii="Times New Roman" w:eastAsia="Adobe Kaiti Std R" w:hAnsi="Times New Roman"/>
          <w:sz w:val="22"/>
          <w:szCs w:val="24"/>
        </w:rPr>
        <w:t xml:space="preserve">ese </w:t>
      </w:r>
      <w:r w:rsidR="00497753">
        <w:rPr>
          <w:rFonts w:ascii="Times New Roman" w:eastAsia="Adobe Kaiti Std R" w:hAnsi="Times New Roman"/>
          <w:sz w:val="22"/>
          <w:szCs w:val="24"/>
        </w:rPr>
        <w:t>effect</w:t>
      </w:r>
      <w:r w:rsidR="00E36654">
        <w:rPr>
          <w:rFonts w:ascii="Times New Roman" w:eastAsia="Adobe Kaiti Std R" w:hAnsi="Times New Roman"/>
          <w:sz w:val="22"/>
          <w:szCs w:val="24"/>
        </w:rPr>
        <w:t>s</w:t>
      </w:r>
      <w:r w:rsidR="00497753">
        <w:rPr>
          <w:rFonts w:ascii="Times New Roman" w:eastAsia="Adobe Kaiti Std R" w:hAnsi="Times New Roman"/>
          <w:sz w:val="22"/>
          <w:szCs w:val="24"/>
        </w:rPr>
        <w:t xml:space="preserve">, however, </w:t>
      </w:r>
      <w:r w:rsidR="00E36654">
        <w:rPr>
          <w:rFonts w:ascii="Times New Roman" w:eastAsia="Adobe Kaiti Std R" w:hAnsi="Times New Roman"/>
          <w:sz w:val="22"/>
          <w:szCs w:val="24"/>
        </w:rPr>
        <w:t>are</w:t>
      </w:r>
      <w:r w:rsidR="00497753">
        <w:rPr>
          <w:rFonts w:ascii="Times New Roman" w:eastAsia="Adobe Kaiti Std R" w:hAnsi="Times New Roman"/>
          <w:sz w:val="22"/>
          <w:szCs w:val="24"/>
        </w:rPr>
        <w:t xml:space="preserve"> weak and inconsistent.  </w:t>
      </w:r>
      <w:r w:rsidR="00FF090F">
        <w:rPr>
          <w:rFonts w:ascii="Times New Roman" w:eastAsia="Adobe Kaiti Std R" w:hAnsi="Times New Roman"/>
          <w:sz w:val="22"/>
          <w:szCs w:val="24"/>
        </w:rPr>
        <w:t>The theory explains the data</w:t>
      </w:r>
      <w:r w:rsidR="00497753">
        <w:rPr>
          <w:rFonts w:ascii="Times New Roman" w:eastAsia="Adobe Kaiti Std R" w:hAnsi="Times New Roman"/>
          <w:sz w:val="22"/>
          <w:szCs w:val="24"/>
        </w:rPr>
        <w:t xml:space="preserve"> most strongly in Mexico, the country with the most well-established and democratic decentralization in the study area, but the results from Bolivia </w:t>
      </w:r>
      <w:r w:rsidR="00E36654">
        <w:rPr>
          <w:rFonts w:ascii="Times New Roman" w:eastAsia="Adobe Kaiti Std R" w:hAnsi="Times New Roman"/>
          <w:sz w:val="22"/>
          <w:szCs w:val="24"/>
        </w:rPr>
        <w:t>and</w:t>
      </w:r>
      <w:r w:rsidR="00497753">
        <w:rPr>
          <w:rFonts w:ascii="Times New Roman" w:eastAsia="Adobe Kaiti Std R" w:hAnsi="Times New Roman"/>
          <w:sz w:val="22"/>
          <w:szCs w:val="24"/>
        </w:rPr>
        <w:t xml:space="preserve"> Kenya are mixed. Surprisingly, Uganda, the country with the least stable forest governance system, saw the greatest increase in one important measure of local collective action – the making of rules about forest governance.  </w:t>
      </w:r>
      <w:r w:rsidR="00E67C93">
        <w:rPr>
          <w:rFonts w:ascii="Times New Roman" w:eastAsia="Adobe Kaiti Std R" w:hAnsi="Times New Roman"/>
          <w:sz w:val="22"/>
          <w:szCs w:val="24"/>
        </w:rPr>
        <w:t xml:space="preserve">The mixed </w:t>
      </w:r>
      <w:proofErr w:type="gramStart"/>
      <w:r w:rsidR="00E67C93">
        <w:rPr>
          <w:rFonts w:ascii="Times New Roman" w:eastAsia="Adobe Kaiti Std R" w:hAnsi="Times New Roman"/>
          <w:sz w:val="22"/>
          <w:szCs w:val="24"/>
        </w:rPr>
        <w:t>nature of these findings indicate</w:t>
      </w:r>
      <w:proofErr w:type="gramEnd"/>
      <w:r w:rsidR="00E67C93">
        <w:rPr>
          <w:rFonts w:ascii="Times New Roman" w:eastAsia="Adobe Kaiti Std R" w:hAnsi="Times New Roman"/>
          <w:sz w:val="22"/>
          <w:szCs w:val="24"/>
        </w:rPr>
        <w:t xml:space="preserve"> that </w:t>
      </w:r>
      <w:r w:rsidR="0081585C">
        <w:rPr>
          <w:rFonts w:ascii="Times New Roman" w:eastAsia="Adobe Kaiti Std R" w:hAnsi="Times New Roman"/>
          <w:sz w:val="22"/>
          <w:szCs w:val="24"/>
        </w:rPr>
        <w:t>the</w:t>
      </w:r>
      <w:r w:rsidR="00E67C93">
        <w:rPr>
          <w:rFonts w:ascii="Times New Roman" w:eastAsia="Adobe Kaiti Std R" w:hAnsi="Times New Roman"/>
          <w:sz w:val="22"/>
          <w:szCs w:val="24"/>
        </w:rPr>
        <w:t xml:space="preserve"> theories </w:t>
      </w:r>
      <w:r w:rsidR="0081585C">
        <w:rPr>
          <w:rFonts w:ascii="Times New Roman" w:eastAsia="Adobe Kaiti Std R" w:hAnsi="Times New Roman"/>
          <w:sz w:val="22"/>
          <w:szCs w:val="24"/>
        </w:rPr>
        <w:t xml:space="preserve">we test </w:t>
      </w:r>
      <w:r w:rsidR="00E67C93">
        <w:rPr>
          <w:rFonts w:ascii="Times New Roman" w:eastAsia="Adobe Kaiti Std R" w:hAnsi="Times New Roman"/>
          <w:sz w:val="22"/>
          <w:szCs w:val="24"/>
        </w:rPr>
        <w:t>are</w:t>
      </w:r>
      <w:r w:rsidR="0081585C">
        <w:rPr>
          <w:rFonts w:ascii="Times New Roman" w:eastAsia="Adobe Kaiti Std R" w:hAnsi="Times New Roman"/>
          <w:sz w:val="22"/>
          <w:szCs w:val="24"/>
        </w:rPr>
        <w:t xml:space="preserve"> useful guides, but are</w:t>
      </w:r>
      <w:r w:rsidR="00E67C93">
        <w:rPr>
          <w:rFonts w:ascii="Times New Roman" w:eastAsia="Adobe Kaiti Std R" w:hAnsi="Times New Roman"/>
          <w:sz w:val="22"/>
          <w:szCs w:val="24"/>
        </w:rPr>
        <w:t xml:space="preserve"> insufficient to explain t</w:t>
      </w:r>
      <w:r w:rsidR="0081585C">
        <w:rPr>
          <w:rFonts w:ascii="Times New Roman" w:eastAsia="Adobe Kaiti Std R" w:hAnsi="Times New Roman"/>
          <w:sz w:val="22"/>
          <w:szCs w:val="24"/>
        </w:rPr>
        <w:t>he full range of decentralization outcomes</w:t>
      </w:r>
      <w:r w:rsidR="00161867">
        <w:rPr>
          <w:rFonts w:ascii="Times New Roman" w:eastAsia="Adobe Kaiti Std R" w:hAnsi="Times New Roman"/>
          <w:sz w:val="22"/>
          <w:szCs w:val="24"/>
        </w:rPr>
        <w:t>.</w:t>
      </w:r>
    </w:p>
    <w:p w:rsidR="000819B2" w:rsidRPr="001576E8" w:rsidRDefault="00FE1E24" w:rsidP="0073666D">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t>Research on forest decentralization, like much of the broader literature on decentralization, is plagued by analytical problems</w:t>
      </w:r>
      <w:r w:rsidR="000819B2" w:rsidRPr="001576E8">
        <w:rPr>
          <w:rFonts w:ascii="Times New Roman" w:eastAsia="Adobe Kaiti Std R" w:hAnsi="Times New Roman"/>
          <w:sz w:val="22"/>
          <w:szCs w:val="24"/>
        </w:rPr>
        <w:t xml:space="preserve">.  First, decentralization is not a </w:t>
      </w:r>
      <w:r w:rsidR="00F51B7D" w:rsidRPr="001576E8">
        <w:rPr>
          <w:rFonts w:ascii="Times New Roman" w:eastAsia="Adobe Kaiti Std R" w:hAnsi="Times New Roman"/>
          <w:sz w:val="22"/>
          <w:szCs w:val="24"/>
        </w:rPr>
        <w:t xml:space="preserve">single, well-defined </w:t>
      </w:r>
      <w:r w:rsidR="000819B2" w:rsidRPr="001576E8">
        <w:rPr>
          <w:rFonts w:ascii="Times New Roman" w:eastAsia="Adobe Kaiti Std R" w:hAnsi="Times New Roman"/>
          <w:sz w:val="22"/>
          <w:szCs w:val="24"/>
        </w:rPr>
        <w:t xml:space="preserve">policy but rather a general term that </w:t>
      </w:r>
      <w:r w:rsidR="00F51B7D" w:rsidRPr="001576E8">
        <w:rPr>
          <w:rFonts w:ascii="Times New Roman" w:eastAsia="Adobe Kaiti Std R" w:hAnsi="Times New Roman"/>
          <w:sz w:val="22"/>
          <w:szCs w:val="24"/>
        </w:rPr>
        <w:t>is</w:t>
      </w:r>
      <w:r w:rsidR="000819B2" w:rsidRPr="001576E8">
        <w:rPr>
          <w:rFonts w:ascii="Times New Roman" w:eastAsia="Adobe Kaiti Std R" w:hAnsi="Times New Roman"/>
          <w:sz w:val="22"/>
          <w:szCs w:val="24"/>
        </w:rPr>
        <w:t xml:space="preserve"> applied to a diversity of policies that may include some combination of (a) moving bureaucrats from central locations to sites closer to resources; (b) increasing the decision-making discretion of local level bureaucrats; and (c) increasing the decision-making authority of local users</w:t>
      </w:r>
      <w:r w:rsidR="00CD6233" w:rsidRPr="001576E8">
        <w:rPr>
          <w:rFonts w:ascii="Times New Roman" w:eastAsia="Adobe Kaiti Std R" w:hAnsi="Times New Roman"/>
          <w:sz w:val="22"/>
          <w:szCs w:val="24"/>
        </w:rPr>
        <w:t xml:space="preserve"> (Cohen &amp; Peterson, 1996)</w:t>
      </w:r>
      <w:r w:rsidR="00C349C1" w:rsidRPr="001576E8">
        <w:rPr>
          <w:rFonts w:ascii="Times New Roman" w:eastAsia="Adobe Kaiti Std R" w:hAnsi="Times New Roman"/>
          <w:sz w:val="22"/>
          <w:szCs w:val="24"/>
        </w:rPr>
        <w:t>.</w:t>
      </w:r>
      <w:r w:rsidR="000819B2" w:rsidRPr="001576E8">
        <w:rPr>
          <w:rFonts w:ascii="Times New Roman" w:eastAsia="Adobe Kaiti Std R" w:hAnsi="Times New Roman"/>
          <w:sz w:val="22"/>
          <w:szCs w:val="24"/>
        </w:rPr>
        <w:t xml:space="preserve"> Second,</w:t>
      </w:r>
      <w:r w:rsidR="00E050E0" w:rsidRPr="001576E8">
        <w:rPr>
          <w:rFonts w:ascii="Times New Roman" w:eastAsia="Adobe Kaiti Std R" w:hAnsi="Times New Roman"/>
          <w:sz w:val="22"/>
          <w:szCs w:val="24"/>
        </w:rPr>
        <w:t xml:space="preserve"> while there are a large number of theoretical arguments </w:t>
      </w:r>
      <w:r w:rsidR="006D0AD5" w:rsidRPr="001576E8">
        <w:rPr>
          <w:rFonts w:ascii="Times New Roman" w:eastAsia="Adobe Kaiti Std R" w:hAnsi="Times New Roman"/>
          <w:sz w:val="22"/>
          <w:szCs w:val="24"/>
        </w:rPr>
        <w:t>relating to the benefits and costs of decentralized political orders</w:t>
      </w:r>
      <w:r w:rsidR="00E050E0" w:rsidRPr="001576E8">
        <w:rPr>
          <w:rFonts w:ascii="Times New Roman" w:eastAsia="Adobe Kaiti Std R" w:hAnsi="Times New Roman"/>
          <w:sz w:val="22"/>
          <w:szCs w:val="24"/>
        </w:rPr>
        <w:t xml:space="preserve">, under closer scrutiny these fail to generate consistent </w:t>
      </w:r>
      <w:r w:rsidR="00E3759B">
        <w:rPr>
          <w:rFonts w:ascii="Times New Roman" w:eastAsia="Adobe Kaiti Std R" w:hAnsi="Times New Roman"/>
          <w:sz w:val="22"/>
          <w:szCs w:val="24"/>
        </w:rPr>
        <w:t>explanations of observed outcomes</w:t>
      </w:r>
      <w:r w:rsidR="00CD6233" w:rsidRPr="001576E8">
        <w:rPr>
          <w:rFonts w:ascii="Times New Roman" w:eastAsia="Adobe Kaiti Std R" w:hAnsi="Times New Roman"/>
          <w:sz w:val="22"/>
          <w:szCs w:val="24"/>
        </w:rPr>
        <w:t xml:space="preserve"> (</w:t>
      </w:r>
      <w:proofErr w:type="spellStart"/>
      <w:r w:rsidR="00CD6233" w:rsidRPr="001576E8">
        <w:rPr>
          <w:rFonts w:ascii="Times New Roman" w:eastAsia="Adobe Kaiti Std R" w:hAnsi="Times New Roman"/>
          <w:sz w:val="22"/>
          <w:szCs w:val="24"/>
        </w:rPr>
        <w:t>Andersson</w:t>
      </w:r>
      <w:proofErr w:type="spellEnd"/>
      <w:r w:rsidR="00CD6233" w:rsidRPr="001576E8">
        <w:rPr>
          <w:rFonts w:ascii="Times New Roman" w:eastAsia="Adobe Kaiti Std R" w:hAnsi="Times New Roman"/>
          <w:sz w:val="22"/>
          <w:szCs w:val="24"/>
        </w:rPr>
        <w:t xml:space="preserve"> et al., 2008</w:t>
      </w:r>
      <w:r w:rsidR="004C3569">
        <w:rPr>
          <w:rFonts w:ascii="Times New Roman" w:eastAsia="Adobe Kaiti Std R" w:hAnsi="Times New Roman"/>
          <w:sz w:val="22"/>
          <w:szCs w:val="24"/>
        </w:rPr>
        <w:t xml:space="preserve">; </w:t>
      </w:r>
      <w:proofErr w:type="spellStart"/>
      <w:r w:rsidR="004C3569">
        <w:rPr>
          <w:rFonts w:ascii="Times New Roman" w:eastAsia="Adobe Kaiti Std R" w:hAnsi="Times New Roman"/>
          <w:sz w:val="22"/>
          <w:szCs w:val="24"/>
        </w:rPr>
        <w:t>Treisman</w:t>
      </w:r>
      <w:proofErr w:type="spellEnd"/>
      <w:r w:rsidR="004C3569">
        <w:rPr>
          <w:rFonts w:ascii="Times New Roman" w:eastAsia="Adobe Kaiti Std R" w:hAnsi="Times New Roman"/>
          <w:sz w:val="22"/>
          <w:szCs w:val="24"/>
        </w:rPr>
        <w:t>, 2007</w:t>
      </w:r>
      <w:r w:rsidR="00CD6233" w:rsidRPr="001576E8">
        <w:rPr>
          <w:rFonts w:ascii="Times New Roman" w:eastAsia="Adobe Kaiti Std R" w:hAnsi="Times New Roman"/>
          <w:sz w:val="22"/>
          <w:szCs w:val="24"/>
        </w:rPr>
        <w:t>)</w:t>
      </w:r>
      <w:r w:rsidR="00596D7D" w:rsidRPr="001576E8">
        <w:rPr>
          <w:rFonts w:ascii="Times New Roman" w:eastAsia="Adobe Kaiti Std R" w:hAnsi="Times New Roman"/>
          <w:sz w:val="22"/>
          <w:szCs w:val="24"/>
        </w:rPr>
        <w:t>.</w:t>
      </w:r>
      <w:r w:rsidR="000819B2" w:rsidRPr="001576E8">
        <w:rPr>
          <w:rFonts w:ascii="Times New Roman" w:eastAsia="Adobe Kaiti Std R" w:hAnsi="Times New Roman"/>
          <w:sz w:val="22"/>
          <w:szCs w:val="24"/>
        </w:rPr>
        <w:t xml:space="preserve"> </w:t>
      </w:r>
      <w:r w:rsidR="00596D7D" w:rsidRPr="001576E8">
        <w:rPr>
          <w:rFonts w:ascii="Times New Roman" w:eastAsia="Adobe Kaiti Std R" w:hAnsi="Times New Roman"/>
          <w:sz w:val="22"/>
          <w:szCs w:val="24"/>
        </w:rPr>
        <w:t xml:space="preserve"> Third, </w:t>
      </w:r>
      <w:r w:rsidR="000819B2" w:rsidRPr="001576E8">
        <w:rPr>
          <w:rFonts w:ascii="Times New Roman" w:eastAsia="Adobe Kaiti Std R" w:hAnsi="Times New Roman"/>
          <w:sz w:val="22"/>
          <w:szCs w:val="24"/>
        </w:rPr>
        <w:t xml:space="preserve">decentralization policies interact with numerous other pressures </w:t>
      </w:r>
      <w:r w:rsidR="00A50185" w:rsidRPr="001576E8">
        <w:rPr>
          <w:rFonts w:ascii="Times New Roman" w:eastAsia="Adobe Kaiti Std R" w:hAnsi="Times New Roman"/>
          <w:sz w:val="22"/>
          <w:szCs w:val="24"/>
        </w:rPr>
        <w:t xml:space="preserve">to change </w:t>
      </w:r>
      <w:r w:rsidR="00A04FF6" w:rsidRPr="001576E8">
        <w:rPr>
          <w:rFonts w:ascii="Times New Roman" w:eastAsia="Adobe Kaiti Std R" w:hAnsi="Times New Roman"/>
          <w:sz w:val="22"/>
          <w:szCs w:val="24"/>
        </w:rPr>
        <w:t>governance institutions, forest user behavior, and resulting forest conditions and livelihood outcomes</w:t>
      </w:r>
      <w:r w:rsidR="00CD6233" w:rsidRPr="001576E8">
        <w:rPr>
          <w:rFonts w:ascii="Times New Roman" w:eastAsia="Adobe Kaiti Std R" w:hAnsi="Times New Roman"/>
          <w:sz w:val="22"/>
          <w:szCs w:val="24"/>
        </w:rPr>
        <w:t xml:space="preserve"> (</w:t>
      </w:r>
      <w:proofErr w:type="spellStart"/>
      <w:r w:rsidR="00CD6233" w:rsidRPr="001576E8">
        <w:rPr>
          <w:rFonts w:ascii="Times New Roman" w:eastAsia="Adobe Kaiti Std R" w:hAnsi="Times New Roman"/>
          <w:sz w:val="22"/>
          <w:szCs w:val="24"/>
        </w:rPr>
        <w:t>Andersson</w:t>
      </w:r>
      <w:proofErr w:type="spellEnd"/>
      <w:r w:rsidR="00CD6233" w:rsidRPr="001576E8">
        <w:rPr>
          <w:rFonts w:ascii="Times New Roman" w:eastAsia="Adobe Kaiti Std R" w:hAnsi="Times New Roman"/>
          <w:sz w:val="22"/>
          <w:szCs w:val="24"/>
        </w:rPr>
        <w:t xml:space="preserve"> et al., 2008)</w:t>
      </w:r>
      <w:r w:rsidR="003C3FED" w:rsidRPr="001576E8">
        <w:rPr>
          <w:rFonts w:ascii="Times New Roman" w:eastAsia="Adobe Kaiti Std R" w:hAnsi="Times New Roman"/>
          <w:sz w:val="22"/>
          <w:szCs w:val="24"/>
        </w:rPr>
        <w:t>.</w:t>
      </w:r>
      <w:r w:rsidR="000819B2" w:rsidRPr="001576E8">
        <w:rPr>
          <w:rFonts w:ascii="Times New Roman" w:eastAsia="Adobe Kaiti Std R" w:hAnsi="Times New Roman"/>
          <w:sz w:val="22"/>
          <w:szCs w:val="24"/>
        </w:rPr>
        <w:t xml:space="preserve"> </w:t>
      </w:r>
      <w:r w:rsidR="006A621E" w:rsidRPr="001576E8">
        <w:rPr>
          <w:rFonts w:ascii="Times New Roman" w:eastAsia="Adobe Kaiti Std R" w:hAnsi="Times New Roman"/>
          <w:sz w:val="22"/>
          <w:szCs w:val="24"/>
        </w:rPr>
        <w:t>The</w:t>
      </w:r>
      <w:r w:rsidR="000819B2" w:rsidRPr="001576E8">
        <w:rPr>
          <w:rFonts w:ascii="Times New Roman" w:eastAsia="Adobe Kaiti Std R" w:hAnsi="Times New Roman"/>
          <w:sz w:val="22"/>
          <w:szCs w:val="24"/>
        </w:rPr>
        <w:t xml:space="preserve"> connection between national policy changes and changes in local level behavior are mediated </w:t>
      </w:r>
      <w:r w:rsidR="00A50185" w:rsidRPr="001576E8">
        <w:rPr>
          <w:rFonts w:ascii="Times New Roman" w:eastAsia="Adobe Kaiti Std R" w:hAnsi="Times New Roman"/>
          <w:sz w:val="22"/>
          <w:szCs w:val="24"/>
        </w:rPr>
        <w:t xml:space="preserve">by </w:t>
      </w:r>
      <w:r w:rsidR="000819B2" w:rsidRPr="001576E8">
        <w:rPr>
          <w:rFonts w:ascii="Times New Roman" w:eastAsia="Adobe Kaiti Std R" w:hAnsi="Times New Roman"/>
          <w:sz w:val="22"/>
          <w:szCs w:val="24"/>
        </w:rPr>
        <w:t>complex processes that inhibit policy implementation in even the best of circumstances</w:t>
      </w:r>
      <w:r w:rsidR="00CD6233" w:rsidRPr="001576E8">
        <w:rPr>
          <w:rFonts w:ascii="Times New Roman" w:eastAsia="Adobe Kaiti Std R" w:hAnsi="Times New Roman"/>
          <w:sz w:val="22"/>
          <w:szCs w:val="24"/>
        </w:rPr>
        <w:t xml:space="preserve"> (Pressman &amp; </w:t>
      </w:r>
      <w:proofErr w:type="spellStart"/>
      <w:r w:rsidR="00CD6233" w:rsidRPr="001576E8">
        <w:rPr>
          <w:rFonts w:ascii="Times New Roman" w:eastAsia="Adobe Kaiti Std R" w:hAnsi="Times New Roman"/>
          <w:sz w:val="22"/>
          <w:szCs w:val="24"/>
        </w:rPr>
        <w:t>Wildavksy</w:t>
      </w:r>
      <w:proofErr w:type="spellEnd"/>
      <w:r w:rsidR="00CD6233" w:rsidRPr="001576E8">
        <w:rPr>
          <w:rFonts w:ascii="Times New Roman" w:eastAsia="Adobe Kaiti Std R" w:hAnsi="Times New Roman"/>
          <w:sz w:val="22"/>
          <w:szCs w:val="24"/>
        </w:rPr>
        <w:t>, 1978; Sabatier, 1986)</w:t>
      </w:r>
      <w:r w:rsidR="003C3FED" w:rsidRPr="001576E8">
        <w:rPr>
          <w:rFonts w:ascii="Times New Roman" w:eastAsia="Adobe Kaiti Std R" w:hAnsi="Times New Roman"/>
          <w:sz w:val="22"/>
          <w:szCs w:val="24"/>
        </w:rPr>
        <w:t>.</w:t>
      </w:r>
      <w:r w:rsidR="000819B2" w:rsidRPr="001576E8">
        <w:rPr>
          <w:rFonts w:ascii="Times New Roman" w:eastAsia="Adobe Kaiti Std R" w:hAnsi="Times New Roman"/>
          <w:sz w:val="22"/>
          <w:szCs w:val="24"/>
        </w:rPr>
        <w:t xml:space="preserve"> Forest management, an activity frequently undertaken in remote and politically marginal areas of poor countries, is not a promising candidate for implementation success.  </w:t>
      </w:r>
    </w:p>
    <w:p w:rsidR="00DE0AF9" w:rsidRPr="001576E8" w:rsidRDefault="000819B2"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Not surprisingly, evaluations of forest decentralization have reported disappointing results</w:t>
      </w:r>
      <w:r w:rsidR="001247D2" w:rsidRPr="001576E8">
        <w:rPr>
          <w:rFonts w:ascii="Times New Roman" w:eastAsia="Adobe Kaiti Std R" w:hAnsi="Times New Roman"/>
          <w:sz w:val="22"/>
          <w:szCs w:val="24"/>
        </w:rPr>
        <w:t xml:space="preserve">.  </w:t>
      </w:r>
      <w:r w:rsidR="006D0AD5" w:rsidRPr="001576E8">
        <w:rPr>
          <w:rFonts w:ascii="Times New Roman" w:eastAsia="Adobe Kaiti Std R" w:hAnsi="Times New Roman"/>
          <w:sz w:val="22"/>
          <w:szCs w:val="24"/>
        </w:rPr>
        <w:t>The most influential theoretical work in this area is</w:t>
      </w:r>
      <w:r w:rsidR="001247D2" w:rsidRPr="001576E8">
        <w:rPr>
          <w:rFonts w:ascii="Times New Roman" w:eastAsia="Adobe Kaiti Std R" w:hAnsi="Times New Roman"/>
          <w:sz w:val="22"/>
          <w:szCs w:val="24"/>
        </w:rPr>
        <w:t xml:space="preserve"> </w:t>
      </w:r>
      <w:proofErr w:type="spellStart"/>
      <w:r w:rsidR="001247D2" w:rsidRPr="001576E8">
        <w:rPr>
          <w:rFonts w:ascii="Times New Roman" w:eastAsia="Adobe Kaiti Std R" w:hAnsi="Times New Roman"/>
          <w:sz w:val="22"/>
          <w:szCs w:val="24"/>
        </w:rPr>
        <w:t>Agrawal</w:t>
      </w:r>
      <w:proofErr w:type="spellEnd"/>
      <w:r w:rsidR="001247D2" w:rsidRPr="001576E8">
        <w:rPr>
          <w:rFonts w:ascii="Times New Roman" w:eastAsia="Adobe Kaiti Std R" w:hAnsi="Times New Roman"/>
          <w:sz w:val="22"/>
          <w:szCs w:val="24"/>
        </w:rPr>
        <w:t xml:space="preserve"> </w:t>
      </w:r>
      <w:r w:rsidR="00D8556C">
        <w:rPr>
          <w:rFonts w:ascii="Times New Roman" w:eastAsia="Adobe Kaiti Std R" w:hAnsi="Times New Roman"/>
          <w:sz w:val="22"/>
          <w:szCs w:val="24"/>
        </w:rPr>
        <w:t xml:space="preserve">and </w:t>
      </w:r>
      <w:proofErr w:type="spellStart"/>
      <w:r w:rsidR="001247D2" w:rsidRPr="001576E8">
        <w:rPr>
          <w:rFonts w:ascii="Times New Roman" w:eastAsia="Adobe Kaiti Std R" w:hAnsi="Times New Roman"/>
          <w:sz w:val="22"/>
          <w:szCs w:val="24"/>
        </w:rPr>
        <w:t>Ribot’s</w:t>
      </w:r>
      <w:proofErr w:type="spellEnd"/>
      <w:r w:rsidR="00CD6233" w:rsidRPr="001576E8">
        <w:rPr>
          <w:rFonts w:ascii="Times New Roman" w:eastAsia="Adobe Kaiti Std R" w:hAnsi="Times New Roman"/>
          <w:sz w:val="22"/>
          <w:szCs w:val="24"/>
        </w:rPr>
        <w:t xml:space="preserve"> (1999)</w:t>
      </w:r>
      <w:r w:rsidR="001247D2" w:rsidRPr="001576E8">
        <w:rPr>
          <w:rFonts w:ascii="Times New Roman" w:eastAsia="Adobe Kaiti Std R" w:hAnsi="Times New Roman"/>
          <w:sz w:val="22"/>
          <w:szCs w:val="24"/>
        </w:rPr>
        <w:t xml:space="preserve"> framework, which emphasizes the importance of actors, powers, and accountability on the influence of decentralization reforms on governance institutions</w:t>
      </w:r>
      <w:r w:rsidRPr="001576E8">
        <w:rPr>
          <w:rFonts w:ascii="Times New Roman" w:eastAsia="Adobe Kaiti Std R" w:hAnsi="Times New Roman"/>
          <w:sz w:val="22"/>
          <w:szCs w:val="24"/>
        </w:rPr>
        <w:t>.</w:t>
      </w:r>
      <w:r w:rsidR="00DE0AF9" w:rsidRPr="001576E8">
        <w:rPr>
          <w:rStyle w:val="EndnoteReference"/>
          <w:rFonts w:ascii="Times New Roman" w:eastAsia="Adobe Kaiti Std R" w:hAnsi="Times New Roman"/>
          <w:sz w:val="22"/>
          <w:szCs w:val="24"/>
        </w:rPr>
        <w:endnoteReference w:id="1"/>
      </w:r>
      <w:r w:rsidR="00DE0AF9" w:rsidRPr="001576E8">
        <w:rPr>
          <w:rFonts w:ascii="Times New Roman" w:eastAsia="Adobe Kaiti Std R" w:hAnsi="Times New Roman"/>
          <w:sz w:val="22"/>
          <w:szCs w:val="24"/>
        </w:rPr>
        <w:t xml:space="preserve">  Work in this tradition has led to the pessimistic conclusion that </w:t>
      </w:r>
      <w:r w:rsidR="00DE0AF9" w:rsidRPr="001576E8">
        <w:rPr>
          <w:rFonts w:ascii="Times New Roman" w:eastAsia="Adobe Kaiti Std R" w:hAnsi="Times New Roman"/>
          <w:sz w:val="22"/>
          <w:szCs w:val="24"/>
        </w:rPr>
        <w:lastRenderedPageBreak/>
        <w:t>decentralization reforms have reinforced the power of the central state (</w:t>
      </w:r>
      <w:r w:rsidR="00E36654">
        <w:rPr>
          <w:rFonts w:ascii="Times New Roman" w:eastAsia="Adobe Kaiti Std R" w:hAnsi="Times New Roman"/>
          <w:sz w:val="22"/>
          <w:szCs w:val="24"/>
        </w:rPr>
        <w:t xml:space="preserve">see also </w:t>
      </w:r>
      <w:r w:rsidR="0090215B">
        <w:rPr>
          <w:rFonts w:ascii="Times New Roman" w:eastAsia="Adobe Kaiti Std R" w:hAnsi="Times New Roman"/>
          <w:sz w:val="22"/>
          <w:szCs w:val="24"/>
        </w:rPr>
        <w:t xml:space="preserve">Boone, 2003; </w:t>
      </w:r>
      <w:proofErr w:type="spellStart"/>
      <w:r w:rsidR="00DE0AF9" w:rsidRPr="001576E8">
        <w:rPr>
          <w:rFonts w:ascii="Times New Roman" w:eastAsia="Adobe Kaiti Std R" w:hAnsi="Times New Roman"/>
          <w:sz w:val="22"/>
          <w:szCs w:val="24"/>
        </w:rPr>
        <w:t>Ribot</w:t>
      </w:r>
      <w:proofErr w:type="spellEnd"/>
      <w:r w:rsidR="00DE0AF9" w:rsidRPr="001576E8">
        <w:rPr>
          <w:rFonts w:ascii="Times New Roman" w:eastAsia="Adobe Kaiti Std R" w:hAnsi="Times New Roman"/>
          <w:sz w:val="22"/>
          <w:szCs w:val="24"/>
        </w:rPr>
        <w:t xml:space="preserve"> &amp; Larson, 2005; </w:t>
      </w:r>
      <w:proofErr w:type="spellStart"/>
      <w:r w:rsidR="00DE0AF9" w:rsidRPr="001576E8">
        <w:rPr>
          <w:rFonts w:ascii="Times New Roman" w:eastAsia="Adobe Kaiti Std R" w:hAnsi="Times New Roman"/>
          <w:sz w:val="22"/>
          <w:szCs w:val="24"/>
        </w:rPr>
        <w:t>Ribot</w:t>
      </w:r>
      <w:proofErr w:type="spellEnd"/>
      <w:r w:rsidR="00DE0AF9" w:rsidRPr="001576E8">
        <w:rPr>
          <w:rFonts w:ascii="Times New Roman" w:eastAsia="Adobe Kaiti Std R" w:hAnsi="Times New Roman"/>
          <w:sz w:val="22"/>
          <w:szCs w:val="24"/>
        </w:rPr>
        <w:t xml:space="preserve">, </w:t>
      </w:r>
      <w:proofErr w:type="spellStart"/>
      <w:r w:rsidR="00DE0AF9" w:rsidRPr="001576E8">
        <w:rPr>
          <w:rFonts w:ascii="Times New Roman" w:eastAsia="Adobe Kaiti Std R" w:hAnsi="Times New Roman"/>
          <w:sz w:val="22"/>
          <w:szCs w:val="24"/>
        </w:rPr>
        <w:t>Agrwal</w:t>
      </w:r>
      <w:proofErr w:type="spellEnd"/>
      <w:r w:rsidR="00DE0AF9" w:rsidRPr="001576E8">
        <w:rPr>
          <w:rFonts w:ascii="Times New Roman" w:eastAsia="Adobe Kaiti Std R" w:hAnsi="Times New Roman"/>
          <w:sz w:val="22"/>
          <w:szCs w:val="24"/>
        </w:rPr>
        <w:t xml:space="preserve">, &amp; Larson, 2006; Larson &amp; </w:t>
      </w:r>
      <w:proofErr w:type="spellStart"/>
      <w:r w:rsidR="00DE0AF9" w:rsidRPr="001576E8">
        <w:rPr>
          <w:rFonts w:ascii="Times New Roman" w:eastAsia="Adobe Kaiti Std R" w:hAnsi="Times New Roman"/>
          <w:sz w:val="22"/>
          <w:szCs w:val="24"/>
        </w:rPr>
        <w:t>Ribot</w:t>
      </w:r>
      <w:proofErr w:type="spellEnd"/>
      <w:r w:rsidR="00DE0AF9" w:rsidRPr="001576E8">
        <w:rPr>
          <w:rFonts w:ascii="Times New Roman" w:eastAsia="Adobe Kaiti Std R" w:hAnsi="Times New Roman"/>
          <w:sz w:val="22"/>
          <w:szCs w:val="24"/>
        </w:rPr>
        <w:t xml:space="preserve">, 2007).  This literature </w:t>
      </w:r>
      <w:r w:rsidR="00074026">
        <w:rPr>
          <w:rFonts w:ascii="Times New Roman" w:eastAsia="Adobe Kaiti Std R" w:hAnsi="Times New Roman"/>
          <w:sz w:val="22"/>
          <w:szCs w:val="24"/>
        </w:rPr>
        <w:t>has emphasized evaluations of the political consequences of decentralization, examining whether local actors have in fact gained political power, but has largely neglected the impact of decentralization policies on forest conditions and local level collective action around forest management (</w:t>
      </w:r>
      <w:proofErr w:type="spellStart"/>
      <w:r w:rsidR="00074026">
        <w:rPr>
          <w:rFonts w:ascii="Times New Roman" w:eastAsia="Adobe Kaiti Std R" w:hAnsi="Times New Roman"/>
          <w:sz w:val="22"/>
          <w:szCs w:val="24"/>
        </w:rPr>
        <w:t>Andersson</w:t>
      </w:r>
      <w:proofErr w:type="spellEnd"/>
      <w:r w:rsidR="00074026">
        <w:rPr>
          <w:rFonts w:ascii="Times New Roman" w:eastAsia="Adobe Kaiti Std R" w:hAnsi="Times New Roman"/>
          <w:sz w:val="22"/>
          <w:szCs w:val="24"/>
        </w:rPr>
        <w:t xml:space="preserve"> &amp; Gibson</w:t>
      </w:r>
      <w:r w:rsidR="0090215B">
        <w:rPr>
          <w:rFonts w:ascii="Times New Roman" w:eastAsia="Adobe Kaiti Std R" w:hAnsi="Times New Roman"/>
          <w:sz w:val="22"/>
          <w:szCs w:val="24"/>
        </w:rPr>
        <w:t>,</w:t>
      </w:r>
      <w:r w:rsidR="00074026">
        <w:rPr>
          <w:rFonts w:ascii="Times New Roman" w:eastAsia="Adobe Kaiti Std R" w:hAnsi="Times New Roman"/>
          <w:sz w:val="22"/>
          <w:szCs w:val="24"/>
        </w:rPr>
        <w:t xml:space="preserve"> 2007).  </w:t>
      </w:r>
      <w:r w:rsidR="001033CF">
        <w:rPr>
          <w:rFonts w:ascii="Times New Roman" w:eastAsia="Adobe Kaiti Std R" w:hAnsi="Times New Roman"/>
          <w:sz w:val="22"/>
          <w:szCs w:val="24"/>
        </w:rPr>
        <w:t xml:space="preserve">Most of this literature draws on relatively small numbers of cases, limiting the generalizability of the findings. </w:t>
      </w:r>
    </w:p>
    <w:p w:rsidR="00871F72" w:rsidRDefault="00DE0AF9" w:rsidP="0040650F">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t>This paper seeks to address this gap by explicitly analyzing changes among forest users on the ground, placed within the larger political context of national decentralization policies</w:t>
      </w:r>
      <w:r w:rsidR="00074026">
        <w:rPr>
          <w:rFonts w:ascii="Times New Roman" w:eastAsia="Adobe Kaiti Std R" w:hAnsi="Times New Roman"/>
          <w:sz w:val="22"/>
          <w:szCs w:val="24"/>
        </w:rPr>
        <w:t xml:space="preserve">.  </w:t>
      </w:r>
      <w:r w:rsidR="00474869">
        <w:rPr>
          <w:rFonts w:ascii="Times New Roman" w:eastAsia="Adobe Kaiti Std R" w:hAnsi="Times New Roman"/>
          <w:sz w:val="22"/>
          <w:szCs w:val="24"/>
        </w:rPr>
        <w:t>Rather than assuming uniform effects, w</w:t>
      </w:r>
      <w:r w:rsidR="00074026">
        <w:rPr>
          <w:rFonts w:ascii="Times New Roman" w:eastAsia="Adobe Kaiti Std R" w:hAnsi="Times New Roman"/>
          <w:sz w:val="22"/>
          <w:szCs w:val="24"/>
        </w:rPr>
        <w:t xml:space="preserve">e follow the approach suggested by </w:t>
      </w:r>
      <w:proofErr w:type="spellStart"/>
      <w:r w:rsidR="00074026">
        <w:rPr>
          <w:rFonts w:ascii="Times New Roman" w:eastAsia="Adobe Kaiti Std R" w:hAnsi="Times New Roman"/>
          <w:sz w:val="22"/>
          <w:szCs w:val="24"/>
        </w:rPr>
        <w:t>Agrawal</w:t>
      </w:r>
      <w:proofErr w:type="spellEnd"/>
      <w:r w:rsidR="00074026">
        <w:rPr>
          <w:rFonts w:ascii="Times New Roman" w:eastAsia="Adobe Kaiti Std R" w:hAnsi="Times New Roman"/>
          <w:sz w:val="22"/>
          <w:szCs w:val="24"/>
        </w:rPr>
        <w:t xml:space="preserve"> &amp; </w:t>
      </w:r>
      <w:proofErr w:type="spellStart"/>
      <w:r w:rsidR="00074026">
        <w:rPr>
          <w:rFonts w:ascii="Times New Roman" w:eastAsia="Adobe Kaiti Std R" w:hAnsi="Times New Roman"/>
          <w:sz w:val="22"/>
          <w:szCs w:val="24"/>
        </w:rPr>
        <w:t>Ribot</w:t>
      </w:r>
      <w:proofErr w:type="spellEnd"/>
      <w:r w:rsidR="00074026">
        <w:rPr>
          <w:rFonts w:ascii="Times New Roman" w:eastAsia="Adobe Kaiti Std R" w:hAnsi="Times New Roman"/>
          <w:sz w:val="22"/>
          <w:szCs w:val="24"/>
        </w:rPr>
        <w:t xml:space="preserve"> (1999) and Larson (2003)</w:t>
      </w:r>
      <w:r w:rsidR="00474869">
        <w:rPr>
          <w:rFonts w:ascii="Times New Roman" w:eastAsia="Adobe Kaiti Std R" w:hAnsi="Times New Roman"/>
          <w:sz w:val="22"/>
          <w:szCs w:val="24"/>
        </w:rPr>
        <w:t xml:space="preserve"> by examining how particular decentralization policies affect</w:t>
      </w:r>
      <w:r w:rsidR="00111F5D">
        <w:rPr>
          <w:rFonts w:ascii="Times New Roman" w:eastAsia="Adobe Kaiti Std R" w:hAnsi="Times New Roman"/>
          <w:sz w:val="22"/>
          <w:szCs w:val="24"/>
        </w:rPr>
        <w:t xml:space="preserve"> local</w:t>
      </w:r>
      <w:r w:rsidR="00474869">
        <w:rPr>
          <w:rFonts w:ascii="Times New Roman" w:eastAsia="Adobe Kaiti Std R" w:hAnsi="Times New Roman"/>
          <w:sz w:val="22"/>
          <w:szCs w:val="24"/>
        </w:rPr>
        <w:t xml:space="preserve"> actor incentives, drawing on the extensive literature on decentralization in the four countries we study.  We move a step further, however by examining how these altered incentives affect</w:t>
      </w:r>
      <w:r w:rsidR="005E4CDB">
        <w:rPr>
          <w:rFonts w:ascii="Times New Roman" w:eastAsia="Adobe Kaiti Std R" w:hAnsi="Times New Roman"/>
          <w:sz w:val="22"/>
          <w:szCs w:val="24"/>
        </w:rPr>
        <w:t xml:space="preserve"> both local forest user collective action (in terms of i</w:t>
      </w:r>
      <w:r w:rsidRPr="001576E8">
        <w:rPr>
          <w:rFonts w:ascii="Times New Roman" w:eastAsia="Adobe Kaiti Std R" w:hAnsi="Times New Roman"/>
          <w:sz w:val="22"/>
          <w:szCs w:val="24"/>
        </w:rPr>
        <w:t>nvestment decisions</w:t>
      </w:r>
      <w:r w:rsidR="005E4CDB">
        <w:rPr>
          <w:rFonts w:ascii="Times New Roman" w:eastAsia="Adobe Kaiti Std R" w:hAnsi="Times New Roman"/>
          <w:sz w:val="22"/>
          <w:szCs w:val="24"/>
        </w:rPr>
        <w:t xml:space="preserve"> and </w:t>
      </w:r>
      <w:r w:rsidRPr="001576E8">
        <w:rPr>
          <w:rFonts w:ascii="Times New Roman" w:eastAsia="Adobe Kaiti Std R" w:hAnsi="Times New Roman"/>
          <w:sz w:val="22"/>
          <w:szCs w:val="24"/>
        </w:rPr>
        <w:t>rulemaking</w:t>
      </w:r>
      <w:r w:rsidR="005E4CDB">
        <w:rPr>
          <w:rFonts w:ascii="Times New Roman" w:eastAsia="Adobe Kaiti Std R" w:hAnsi="Times New Roman"/>
          <w:sz w:val="22"/>
          <w:szCs w:val="24"/>
        </w:rPr>
        <w:t>) as well as the broader objectives of forest decentralization reforms (in terms of</w:t>
      </w:r>
      <w:r w:rsidRPr="001576E8">
        <w:rPr>
          <w:rFonts w:ascii="Times New Roman" w:eastAsia="Adobe Kaiti Std R" w:hAnsi="Times New Roman"/>
          <w:sz w:val="22"/>
          <w:szCs w:val="24"/>
        </w:rPr>
        <w:t xml:space="preserve"> wealth inequality and forest conditions as seen by local user groups</w:t>
      </w:r>
      <w:r w:rsidR="005E4CDB">
        <w:rPr>
          <w:rFonts w:ascii="Times New Roman" w:eastAsia="Adobe Kaiti Std R" w:hAnsi="Times New Roman"/>
          <w:sz w:val="22"/>
          <w:szCs w:val="24"/>
        </w:rPr>
        <w:t>)</w:t>
      </w:r>
      <w:r w:rsidRPr="001576E8">
        <w:rPr>
          <w:rFonts w:ascii="Times New Roman" w:eastAsia="Adobe Kaiti Std R" w:hAnsi="Times New Roman"/>
          <w:sz w:val="22"/>
          <w:szCs w:val="24"/>
        </w:rPr>
        <w:t xml:space="preserve">. </w:t>
      </w:r>
      <w:r w:rsidR="00F97EFC">
        <w:rPr>
          <w:rFonts w:ascii="Times New Roman" w:eastAsia="Adobe Kaiti Std R" w:hAnsi="Times New Roman"/>
          <w:sz w:val="22"/>
          <w:szCs w:val="24"/>
        </w:rPr>
        <w:t xml:space="preserve">  Using the relatively large number of cases available in our dataset allows us to test the </w:t>
      </w:r>
      <w:r w:rsidR="001D533B">
        <w:rPr>
          <w:rFonts w:ascii="Times New Roman" w:eastAsia="Adobe Kaiti Std R" w:hAnsi="Times New Roman"/>
          <w:sz w:val="22"/>
          <w:szCs w:val="24"/>
        </w:rPr>
        <w:t>generality of theories developed by previous authors using smaller samples</w:t>
      </w:r>
      <w:r w:rsidR="00F97EFC">
        <w:rPr>
          <w:rFonts w:ascii="Times New Roman" w:eastAsia="Adobe Kaiti Std R" w:hAnsi="Times New Roman"/>
          <w:sz w:val="22"/>
          <w:szCs w:val="24"/>
        </w:rPr>
        <w:t>.</w:t>
      </w:r>
    </w:p>
    <w:p w:rsidR="00DE0AF9" w:rsidRPr="001576E8" w:rsidRDefault="00DE0AF9" w:rsidP="0073666D">
      <w:pPr>
        <w:spacing w:after="0" w:line="480" w:lineRule="auto"/>
        <w:rPr>
          <w:rFonts w:ascii="Times New Roman" w:eastAsia="Adobe Kaiti Std R" w:hAnsi="Times New Roman"/>
          <w:sz w:val="18"/>
        </w:rPr>
      </w:pPr>
      <w:r w:rsidRPr="001576E8">
        <w:rPr>
          <w:rFonts w:ascii="Times New Roman" w:eastAsia="Adobe Kaiti Std R" w:hAnsi="Times New Roman"/>
          <w:sz w:val="22"/>
          <w:szCs w:val="24"/>
        </w:rPr>
        <w:tab/>
        <w:t>The paper is organized as follows. In the next section we review the history of forest</w:t>
      </w:r>
      <w:r w:rsidR="0020033C">
        <w:rPr>
          <w:rFonts w:ascii="Times New Roman" w:eastAsia="Adobe Kaiti Std R" w:hAnsi="Times New Roman"/>
          <w:sz w:val="22"/>
          <w:szCs w:val="24"/>
        </w:rPr>
        <w:t xml:space="preserve"> decentralization</w:t>
      </w:r>
      <w:r w:rsidRPr="001576E8">
        <w:rPr>
          <w:rFonts w:ascii="Times New Roman" w:eastAsia="Adobe Kaiti Std R" w:hAnsi="Times New Roman"/>
          <w:sz w:val="22"/>
          <w:szCs w:val="24"/>
        </w:rPr>
        <w:t xml:space="preserve"> reforms in each of the four countries.  These case histories provide the basis for our theoretical predictions of the impact of decentralization on our outcome variables. In Section 3 we draw on existing theory to derive predictions of the effects of decentralization in each of the countries. In Section 4 we describe the data we use for our analysis as well as summary statistics for each of the four countries. In Section 5 we report our empirical results. In Section 6 we discuss these findings and in Section 7 we conclude.</w:t>
      </w:r>
    </w:p>
    <w:p w:rsidR="00DE0AF9" w:rsidRPr="001576E8" w:rsidRDefault="00162639" w:rsidP="0073666D">
      <w:pPr>
        <w:pStyle w:val="Heading1"/>
        <w:spacing w:before="0" w:line="480" w:lineRule="auto"/>
        <w:jc w:val="center"/>
        <w:rPr>
          <w:rFonts w:ascii="Times New Roman" w:eastAsia="Adobe Kaiti Std R" w:hAnsi="Times New Roman"/>
          <w:b w:val="0"/>
          <w:sz w:val="22"/>
          <w:szCs w:val="24"/>
        </w:rPr>
      </w:pPr>
      <w:r w:rsidRPr="001576E8">
        <w:rPr>
          <w:rFonts w:ascii="Times New Roman" w:eastAsia="Adobe Kaiti Std R" w:hAnsi="Times New Roman"/>
          <w:b w:val="0"/>
          <w:sz w:val="22"/>
          <w:szCs w:val="24"/>
        </w:rPr>
        <w:lastRenderedPageBreak/>
        <w:t xml:space="preserve">2. </w:t>
      </w:r>
      <w:r>
        <w:rPr>
          <w:rFonts w:ascii="Times New Roman" w:eastAsia="Adobe Kaiti Std R" w:hAnsi="Times New Roman"/>
          <w:b w:val="0"/>
          <w:sz w:val="22"/>
          <w:szCs w:val="24"/>
        </w:rPr>
        <w:t>NATIONAL CASE HISTORIES</w:t>
      </w:r>
    </w:p>
    <w:p w:rsidR="00DE0AF9" w:rsidRPr="001576E8" w:rsidRDefault="00DE0AF9" w:rsidP="00CD6233">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t xml:space="preserve">As a starting-off point for our analysis we </w:t>
      </w:r>
      <w:r w:rsidR="00474869">
        <w:rPr>
          <w:rFonts w:ascii="Times New Roman" w:eastAsia="Adobe Kaiti Std R" w:hAnsi="Times New Roman"/>
          <w:sz w:val="22"/>
          <w:szCs w:val="24"/>
        </w:rPr>
        <w:t>examine how decentralization reforms in</w:t>
      </w:r>
      <w:r w:rsidRPr="001576E8">
        <w:rPr>
          <w:rFonts w:ascii="Times New Roman" w:eastAsia="Adobe Kaiti Std R" w:hAnsi="Times New Roman"/>
          <w:sz w:val="22"/>
          <w:szCs w:val="24"/>
        </w:rPr>
        <w:t xml:space="preserve"> Bolivia, Kenya, Mexico, and Uganda</w:t>
      </w:r>
      <w:r w:rsidR="00A966F5">
        <w:rPr>
          <w:rFonts w:ascii="Times New Roman" w:eastAsia="Adobe Kaiti Std R" w:hAnsi="Times New Roman"/>
          <w:sz w:val="22"/>
          <w:szCs w:val="24"/>
        </w:rPr>
        <w:t xml:space="preserve"> have affected actor incentives</w:t>
      </w:r>
      <w:r w:rsidRPr="001576E8">
        <w:rPr>
          <w:rFonts w:ascii="Times New Roman" w:eastAsia="Adobe Kaiti Std R" w:hAnsi="Times New Roman"/>
          <w:sz w:val="22"/>
          <w:szCs w:val="24"/>
        </w:rPr>
        <w:t xml:space="preserve">.  These countries were selected because </w:t>
      </w:r>
      <w:r w:rsidR="00A966F5">
        <w:rPr>
          <w:rFonts w:ascii="Times New Roman" w:eastAsia="Adobe Kaiti Std R" w:hAnsi="Times New Roman"/>
          <w:sz w:val="22"/>
          <w:szCs w:val="24"/>
        </w:rPr>
        <w:t>all four have undergone forest decentralization reforms in the last decade, and baseline, pre-reform data were available in the International Forestry Resources and Institutions</w:t>
      </w:r>
      <w:r w:rsidR="0090215B">
        <w:rPr>
          <w:rFonts w:ascii="Times New Roman" w:eastAsia="Adobe Kaiti Std R" w:hAnsi="Times New Roman"/>
          <w:sz w:val="22"/>
          <w:szCs w:val="24"/>
        </w:rPr>
        <w:t xml:space="preserve"> (IFRI)</w:t>
      </w:r>
      <w:r w:rsidR="00A966F5">
        <w:rPr>
          <w:rFonts w:ascii="Times New Roman" w:eastAsia="Adobe Kaiti Std R" w:hAnsi="Times New Roman"/>
          <w:sz w:val="22"/>
          <w:szCs w:val="24"/>
        </w:rPr>
        <w:t xml:space="preserve"> database.  Furthermore, </w:t>
      </w:r>
      <w:r w:rsidRPr="001576E8">
        <w:rPr>
          <w:rFonts w:ascii="Times New Roman" w:eastAsia="Adobe Kaiti Std R" w:hAnsi="Times New Roman"/>
          <w:sz w:val="22"/>
          <w:szCs w:val="24"/>
        </w:rPr>
        <w:t>they represent diversity in terms of region and age and type of reforms</w:t>
      </w:r>
      <w:r w:rsidR="00A966F5">
        <w:rPr>
          <w:rFonts w:ascii="Times New Roman" w:eastAsia="Adobe Kaiti Std R" w:hAnsi="Times New Roman"/>
          <w:sz w:val="22"/>
          <w:szCs w:val="24"/>
        </w:rPr>
        <w:t xml:space="preserve">.  </w:t>
      </w:r>
    </w:p>
    <w:p w:rsidR="00DE0AF9" w:rsidRPr="001576E8" w:rsidRDefault="00A966F5" w:rsidP="0027287E">
      <w:pPr>
        <w:pStyle w:val="Subtitle"/>
        <w:spacing w:after="0" w:line="480" w:lineRule="auto"/>
        <w:jc w:val="center"/>
        <w:rPr>
          <w:rFonts w:ascii="Times New Roman" w:eastAsia="Adobe Kaiti Std R" w:hAnsi="Times New Roman"/>
          <w:i w:val="0"/>
          <w:sz w:val="22"/>
        </w:rPr>
      </w:pPr>
      <w:r w:rsidRPr="001576E8" w:rsidDel="00A966F5">
        <w:rPr>
          <w:rFonts w:ascii="Times New Roman" w:eastAsia="Adobe Kaiti Std R" w:hAnsi="Times New Roman"/>
          <w:i w:val="0"/>
          <w:sz w:val="22"/>
        </w:rPr>
        <w:t xml:space="preserve"> </w:t>
      </w:r>
      <w:r w:rsidR="004327BB">
        <w:rPr>
          <w:rFonts w:ascii="Times New Roman" w:eastAsia="Adobe Kaiti Std R" w:hAnsi="Times New Roman"/>
          <w:i w:val="0"/>
          <w:sz w:val="22"/>
        </w:rPr>
        <w:t>(a</w:t>
      </w:r>
      <w:r w:rsidR="00DE0AF9" w:rsidRPr="001576E8">
        <w:rPr>
          <w:rFonts w:ascii="Times New Roman" w:eastAsia="Adobe Kaiti Std R" w:hAnsi="Times New Roman"/>
          <w:i w:val="0"/>
          <w:sz w:val="22"/>
        </w:rPr>
        <w:t xml:space="preserve">) </w:t>
      </w:r>
      <w:r w:rsidR="00DE0AF9" w:rsidRPr="004327BB">
        <w:rPr>
          <w:rFonts w:ascii="Times New Roman" w:eastAsia="Adobe Kaiti Std R" w:hAnsi="Times New Roman"/>
          <w:sz w:val="22"/>
        </w:rPr>
        <w:t>Bolivia</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 </w:t>
      </w:r>
      <w:r w:rsidR="00A966F5">
        <w:rPr>
          <w:rFonts w:ascii="Times New Roman" w:eastAsia="Adobe Kaiti Std R" w:hAnsi="Times New Roman"/>
          <w:sz w:val="22"/>
          <w:szCs w:val="24"/>
        </w:rPr>
        <w:t xml:space="preserve">Two </w:t>
      </w:r>
      <w:r w:rsidR="000B178E">
        <w:rPr>
          <w:rFonts w:ascii="Times New Roman" w:eastAsia="Adobe Kaiti Std R" w:hAnsi="Times New Roman"/>
          <w:sz w:val="22"/>
          <w:szCs w:val="24"/>
        </w:rPr>
        <w:t xml:space="preserve">recent </w:t>
      </w:r>
      <w:r w:rsidR="00A966F5">
        <w:rPr>
          <w:rFonts w:ascii="Times New Roman" w:eastAsia="Adobe Kaiti Std R" w:hAnsi="Times New Roman"/>
          <w:sz w:val="22"/>
          <w:szCs w:val="24"/>
        </w:rPr>
        <w:t>dissertations have focused on the forest decentralization in Bolivia (</w:t>
      </w:r>
      <w:proofErr w:type="spellStart"/>
      <w:r w:rsidR="00A966F5">
        <w:rPr>
          <w:rFonts w:ascii="Times New Roman" w:eastAsia="Adobe Kaiti Std R" w:hAnsi="Times New Roman"/>
          <w:sz w:val="22"/>
          <w:szCs w:val="24"/>
        </w:rPr>
        <w:t>Andersson</w:t>
      </w:r>
      <w:proofErr w:type="spellEnd"/>
      <w:r w:rsidR="00A966F5">
        <w:rPr>
          <w:rFonts w:ascii="Times New Roman" w:eastAsia="Adobe Kaiti Std R" w:hAnsi="Times New Roman"/>
          <w:sz w:val="22"/>
          <w:szCs w:val="24"/>
        </w:rPr>
        <w:t xml:space="preserve"> 2002; </w:t>
      </w:r>
      <w:proofErr w:type="spellStart"/>
      <w:r w:rsidR="00A966F5">
        <w:rPr>
          <w:rFonts w:ascii="Times New Roman" w:eastAsia="Adobe Kaiti Std R" w:hAnsi="Times New Roman"/>
          <w:sz w:val="22"/>
          <w:szCs w:val="24"/>
        </w:rPr>
        <w:t>Andersson</w:t>
      </w:r>
      <w:proofErr w:type="spellEnd"/>
      <w:r w:rsidR="00A966F5">
        <w:rPr>
          <w:rFonts w:ascii="Times New Roman" w:eastAsia="Adobe Kaiti Std R" w:hAnsi="Times New Roman"/>
          <w:sz w:val="22"/>
          <w:szCs w:val="24"/>
        </w:rPr>
        <w:t xml:space="preserve"> &amp; Pacheco 2004; Pacheco 2007)</w:t>
      </w:r>
      <w:r w:rsidR="0058162F">
        <w:rPr>
          <w:rFonts w:ascii="Times New Roman" w:eastAsia="Adobe Kaiti Std R" w:hAnsi="Times New Roman"/>
          <w:sz w:val="22"/>
          <w:szCs w:val="24"/>
        </w:rPr>
        <w:t>.  The Bolivian reform</w:t>
      </w:r>
      <w:r w:rsidR="00784BA1">
        <w:rPr>
          <w:rFonts w:ascii="Times New Roman" w:eastAsia="Adobe Kaiti Std R" w:hAnsi="Times New Roman"/>
          <w:sz w:val="22"/>
          <w:szCs w:val="24"/>
        </w:rPr>
        <w:t xml:space="preserve"> is</w:t>
      </w:r>
      <w:r w:rsidR="003F41CF">
        <w:rPr>
          <w:rFonts w:ascii="Times New Roman" w:eastAsia="Adobe Kaiti Std R" w:hAnsi="Times New Roman"/>
          <w:sz w:val="22"/>
          <w:szCs w:val="24"/>
        </w:rPr>
        <w:t xml:space="preserve"> considered</w:t>
      </w:r>
      <w:r w:rsidR="0058162F">
        <w:rPr>
          <w:rFonts w:ascii="Times New Roman" w:eastAsia="Adobe Kaiti Std R" w:hAnsi="Times New Roman"/>
          <w:sz w:val="22"/>
          <w:szCs w:val="24"/>
        </w:rPr>
        <w:t xml:space="preserve"> by many</w:t>
      </w:r>
      <w:r w:rsidR="003F41CF">
        <w:rPr>
          <w:rFonts w:ascii="Times New Roman" w:eastAsia="Adobe Kaiti Std R" w:hAnsi="Times New Roman"/>
          <w:sz w:val="22"/>
          <w:szCs w:val="24"/>
        </w:rPr>
        <w:t xml:space="preserve"> to be a success story</w:t>
      </w:r>
      <w:r w:rsidR="0058162F">
        <w:rPr>
          <w:rFonts w:ascii="Times New Roman" w:eastAsia="Adobe Kaiti Std R" w:hAnsi="Times New Roman"/>
          <w:sz w:val="22"/>
          <w:szCs w:val="24"/>
        </w:rPr>
        <w:t xml:space="preserve"> </w:t>
      </w:r>
      <w:r w:rsidR="0058162F" w:rsidRPr="0058162F">
        <w:rPr>
          <w:rFonts w:ascii="Times New Roman" w:eastAsia="Adobe Kaiti Std R" w:hAnsi="Times New Roman"/>
          <w:sz w:val="22"/>
          <w:szCs w:val="24"/>
        </w:rPr>
        <w:t xml:space="preserve">(UNDP, 1998; FAO, 1999; </w:t>
      </w:r>
      <w:proofErr w:type="spellStart"/>
      <w:r w:rsidR="0058162F" w:rsidRPr="0058162F">
        <w:rPr>
          <w:rFonts w:ascii="Times New Roman" w:eastAsia="Adobe Kaiti Std R" w:hAnsi="Times New Roman"/>
          <w:sz w:val="22"/>
          <w:szCs w:val="24"/>
        </w:rPr>
        <w:t>Ferroukhi</w:t>
      </w:r>
      <w:proofErr w:type="spellEnd"/>
      <w:r w:rsidR="0058162F" w:rsidRPr="0058162F">
        <w:rPr>
          <w:rFonts w:ascii="Times New Roman" w:eastAsia="Adobe Kaiti Std R" w:hAnsi="Times New Roman"/>
          <w:sz w:val="22"/>
          <w:szCs w:val="24"/>
        </w:rPr>
        <w:t xml:space="preserve">, 2003, but see </w:t>
      </w:r>
      <w:proofErr w:type="spellStart"/>
      <w:r w:rsidR="0058162F" w:rsidRPr="0058162F">
        <w:rPr>
          <w:rFonts w:ascii="Times New Roman" w:eastAsia="Adobe Kaiti Std R" w:hAnsi="Times New Roman"/>
          <w:sz w:val="22"/>
          <w:szCs w:val="24"/>
        </w:rPr>
        <w:t>Pellegrini</w:t>
      </w:r>
      <w:proofErr w:type="spellEnd"/>
      <w:r w:rsidR="0058162F" w:rsidRPr="0058162F">
        <w:rPr>
          <w:rFonts w:ascii="Times New Roman" w:eastAsia="Adobe Kaiti Std R" w:hAnsi="Times New Roman"/>
          <w:sz w:val="22"/>
          <w:szCs w:val="24"/>
        </w:rPr>
        <w:t>, 2009)</w:t>
      </w:r>
      <w:r w:rsidR="00A966F5">
        <w:rPr>
          <w:rFonts w:ascii="Times New Roman" w:eastAsia="Adobe Kaiti Std R" w:hAnsi="Times New Roman"/>
          <w:sz w:val="22"/>
          <w:szCs w:val="24"/>
        </w:rPr>
        <w:t xml:space="preserve">.  </w:t>
      </w:r>
      <w:r w:rsidRPr="001576E8">
        <w:rPr>
          <w:rFonts w:ascii="Times New Roman" w:eastAsia="Adobe Kaiti Std R" w:hAnsi="Times New Roman"/>
          <w:sz w:val="22"/>
          <w:szCs w:val="24"/>
        </w:rPr>
        <w:t>Market-oriented and municipal government reforms took place from 1985 through 1995, expanding both the participatory nature and political power of municipalities, including the forestry sector.  Then, in 1996, an agrarian reform and a forestry law were passed.  These were the first laws in Bolivian history to recognize forestry as a legitimate land use for all property owners, and to recognize the harvesting rights of indigenous communities.  These policies specify that the Bolivian government owns all forest resources, with private ownership restricted to plantations and permits granted for commercial harvesting activities (</w:t>
      </w:r>
      <w:proofErr w:type="spellStart"/>
      <w:r w:rsidRPr="001576E8">
        <w:rPr>
          <w:rFonts w:ascii="Times New Roman" w:eastAsia="Adobe Kaiti Std R" w:hAnsi="Times New Roman"/>
          <w:sz w:val="22"/>
          <w:szCs w:val="24"/>
        </w:rPr>
        <w:t>Andersson</w:t>
      </w:r>
      <w:proofErr w:type="spellEnd"/>
      <w:r w:rsidRPr="001576E8">
        <w:rPr>
          <w:rFonts w:ascii="Times New Roman" w:eastAsia="Adobe Kaiti Std R" w:hAnsi="Times New Roman"/>
          <w:sz w:val="22"/>
          <w:szCs w:val="24"/>
        </w:rPr>
        <w:t xml:space="preserve"> &amp; Pacheco, 2004).</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Prior to 1996, de jure control of the forest sector rested exclusively with the central government.  The new set of forestry institutions attempted to introduce checks and balances between numerous actors.  The most powerful of these actors was the newly created forestry superintendence, a politically independent central regulatory agency.  Some power also rests with the Ministry of Sustainable Development and Planning, and municipal governments are given control over monitoring, administration and technical advice.  Municipal governments have no authority to tax the forestry sector, but they are supposed to receive 25 percent of the money from central government forestry taxes, including a one USD tax per hectare on logging concession holders.  In the vast majority of municipalities, this amount of money is insufficient for the purposes it is supposed to support (</w:t>
      </w:r>
      <w:proofErr w:type="spellStart"/>
      <w:r w:rsidRPr="001576E8">
        <w:rPr>
          <w:rFonts w:ascii="Times New Roman" w:eastAsia="Adobe Kaiti Std R" w:hAnsi="Times New Roman"/>
          <w:sz w:val="22"/>
          <w:szCs w:val="24"/>
        </w:rPr>
        <w:t>Andersson</w:t>
      </w:r>
      <w:proofErr w:type="spellEnd"/>
      <w:r w:rsidRPr="001576E8">
        <w:rPr>
          <w:rFonts w:ascii="Times New Roman" w:eastAsia="Adobe Kaiti Std R" w:hAnsi="Times New Roman"/>
          <w:sz w:val="22"/>
          <w:szCs w:val="24"/>
        </w:rPr>
        <w:t>, 200</w:t>
      </w:r>
      <w:r w:rsidR="0058162F">
        <w:rPr>
          <w:rFonts w:ascii="Times New Roman" w:eastAsia="Adobe Kaiti Std R" w:hAnsi="Times New Roman"/>
          <w:sz w:val="22"/>
          <w:szCs w:val="24"/>
        </w:rPr>
        <w:t>3</w:t>
      </w:r>
      <w:r w:rsidRPr="001576E8">
        <w:rPr>
          <w:rFonts w:ascii="Times New Roman" w:eastAsia="Adobe Kaiti Std R" w:hAnsi="Times New Roman"/>
          <w:sz w:val="22"/>
          <w:szCs w:val="24"/>
        </w:rPr>
        <w:t>).</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lastRenderedPageBreak/>
        <w:tab/>
        <w:t>Municipal governments hold other powers to engage in land use planning through participatory processes that may play an important role in planning in the forestry sector (</w:t>
      </w:r>
      <w:proofErr w:type="spellStart"/>
      <w:r w:rsidRPr="001576E8">
        <w:rPr>
          <w:rFonts w:ascii="Times New Roman" w:eastAsia="Adobe Kaiti Std R" w:hAnsi="Times New Roman"/>
          <w:sz w:val="22"/>
          <w:szCs w:val="24"/>
        </w:rPr>
        <w:t>Andersson</w:t>
      </w:r>
      <w:proofErr w:type="spellEnd"/>
      <w:r w:rsidRPr="001576E8">
        <w:rPr>
          <w:rFonts w:ascii="Times New Roman" w:eastAsia="Adobe Kaiti Std R" w:hAnsi="Times New Roman"/>
          <w:sz w:val="22"/>
          <w:szCs w:val="24"/>
        </w:rPr>
        <w:t>, 200</w:t>
      </w:r>
      <w:r w:rsidR="0058162F">
        <w:rPr>
          <w:rFonts w:ascii="Times New Roman" w:eastAsia="Adobe Kaiti Std R" w:hAnsi="Times New Roman"/>
          <w:sz w:val="22"/>
          <w:szCs w:val="24"/>
        </w:rPr>
        <w:t>4</w:t>
      </w:r>
      <w:r w:rsidRPr="001576E8">
        <w:rPr>
          <w:rFonts w:ascii="Times New Roman" w:eastAsia="Adobe Kaiti Std R" w:hAnsi="Times New Roman"/>
          <w:sz w:val="22"/>
          <w:szCs w:val="24"/>
        </w:rPr>
        <w:t xml:space="preserve">). In addition, the governance institutions of indigenous communities </w:t>
      </w:r>
      <w:r w:rsidR="00DB0CEB">
        <w:rPr>
          <w:rFonts w:ascii="Times New Roman" w:eastAsia="Adobe Kaiti Std R" w:hAnsi="Times New Roman"/>
          <w:sz w:val="22"/>
          <w:szCs w:val="24"/>
        </w:rPr>
        <w:t xml:space="preserve">and other local forest associations </w:t>
      </w:r>
      <w:r w:rsidRPr="001576E8">
        <w:rPr>
          <w:rFonts w:ascii="Times New Roman" w:eastAsia="Adobe Kaiti Std R" w:hAnsi="Times New Roman"/>
          <w:sz w:val="22"/>
          <w:szCs w:val="24"/>
        </w:rPr>
        <w:t>have been empowered to play a much more active role in forestry planning, including commercial timber harvest</w:t>
      </w:r>
      <w:r w:rsidR="000F293D">
        <w:rPr>
          <w:rFonts w:ascii="Times New Roman" w:eastAsia="Adobe Kaiti Std R" w:hAnsi="Times New Roman"/>
          <w:sz w:val="22"/>
          <w:szCs w:val="24"/>
        </w:rPr>
        <w:t>ing</w:t>
      </w:r>
      <w:r w:rsidRPr="001576E8">
        <w:rPr>
          <w:rFonts w:ascii="Times New Roman" w:eastAsia="Adobe Kaiti Std R" w:hAnsi="Times New Roman"/>
          <w:sz w:val="22"/>
          <w:szCs w:val="24"/>
        </w:rPr>
        <w:t xml:space="preserve"> (Pacheco, 2007).</w:t>
      </w:r>
    </w:p>
    <w:p w:rsidR="00DE0AF9" w:rsidRPr="001576E8" w:rsidRDefault="004327BB" w:rsidP="0027287E">
      <w:pPr>
        <w:pStyle w:val="Subtitle"/>
        <w:spacing w:after="0" w:line="480" w:lineRule="auto"/>
        <w:jc w:val="center"/>
        <w:rPr>
          <w:rFonts w:ascii="Times New Roman" w:eastAsia="Adobe Kaiti Std R" w:hAnsi="Times New Roman"/>
          <w:sz w:val="22"/>
        </w:rPr>
      </w:pPr>
      <w:r>
        <w:rPr>
          <w:rFonts w:ascii="Times New Roman" w:eastAsia="Adobe Kaiti Std R" w:hAnsi="Times New Roman"/>
          <w:i w:val="0"/>
          <w:sz w:val="22"/>
        </w:rPr>
        <w:t>(b</w:t>
      </w:r>
      <w:r w:rsidR="00DE0AF9" w:rsidRPr="001576E8">
        <w:rPr>
          <w:rFonts w:ascii="Times New Roman" w:eastAsia="Adobe Kaiti Std R" w:hAnsi="Times New Roman"/>
          <w:i w:val="0"/>
          <w:sz w:val="22"/>
        </w:rPr>
        <w:t>)</w:t>
      </w:r>
      <w:r w:rsidR="00DE0AF9" w:rsidRPr="001576E8">
        <w:rPr>
          <w:rFonts w:ascii="Times New Roman" w:eastAsia="Adobe Kaiti Std R" w:hAnsi="Times New Roman"/>
          <w:sz w:val="22"/>
        </w:rPr>
        <w:t xml:space="preserve"> Kenya</w:t>
      </w:r>
    </w:p>
    <w:p w:rsidR="000B178E" w:rsidRDefault="00A966F5">
      <w:pPr>
        <w:spacing w:after="0" w:line="480" w:lineRule="auto"/>
        <w:rPr>
          <w:rFonts w:ascii="Times New Roman" w:eastAsia="Adobe Kaiti Std R" w:hAnsi="Times New Roman"/>
          <w:sz w:val="22"/>
          <w:szCs w:val="24"/>
        </w:rPr>
      </w:pPr>
      <w:r>
        <w:rPr>
          <w:rFonts w:ascii="Times New Roman" w:eastAsia="Adobe Kaiti Std R" w:hAnsi="Times New Roman"/>
          <w:sz w:val="22"/>
          <w:szCs w:val="24"/>
        </w:rPr>
        <w:tab/>
      </w:r>
      <w:r w:rsidR="004C7308">
        <w:rPr>
          <w:rFonts w:ascii="Times New Roman" w:eastAsia="Adobe Kaiti Std R" w:hAnsi="Times New Roman"/>
          <w:sz w:val="22"/>
          <w:szCs w:val="24"/>
        </w:rPr>
        <w:t xml:space="preserve">Relative to the other three countries in this study, the history of Kenya’s forest decentralization has not been well studied.  </w:t>
      </w:r>
      <w:r w:rsidR="00DE0AF9" w:rsidRPr="001576E8">
        <w:rPr>
          <w:rFonts w:ascii="Times New Roman" w:eastAsia="Adobe Kaiti Std R" w:hAnsi="Times New Roman"/>
          <w:sz w:val="22"/>
          <w:szCs w:val="24"/>
        </w:rPr>
        <w:t>A broad decentralization began in 1983 with the establishment of the “District Focus for Rural Development” system, which delegated responsibility for numerous rural development projects to the local districts.  However, policymaking, planning, and funding decisions largely remained centralized within government ministries. Local districts (and their associated county councils) had limited accountability to local people</w:t>
      </w:r>
      <w:r>
        <w:rPr>
          <w:rFonts w:ascii="Times New Roman" w:eastAsia="Adobe Kaiti Std R" w:hAnsi="Times New Roman"/>
          <w:sz w:val="22"/>
          <w:szCs w:val="24"/>
        </w:rPr>
        <w:t>, and decision-making in the forest sector rested exclusively with the forest agency</w:t>
      </w:r>
      <w:r w:rsidR="00DE0AF9" w:rsidRPr="001576E8">
        <w:rPr>
          <w:rFonts w:ascii="Times New Roman" w:eastAsia="Adobe Kaiti Std R" w:hAnsi="Times New Roman"/>
          <w:sz w:val="22"/>
          <w:szCs w:val="24"/>
        </w:rPr>
        <w:t xml:space="preserve"> (</w:t>
      </w:r>
      <w:proofErr w:type="spellStart"/>
      <w:r w:rsidR="00DE0AF9" w:rsidRPr="001576E8">
        <w:rPr>
          <w:rFonts w:ascii="Times New Roman" w:eastAsia="Adobe Kaiti Std R" w:hAnsi="Times New Roman"/>
          <w:sz w:val="22"/>
          <w:szCs w:val="24"/>
        </w:rPr>
        <w:t>Omondi</w:t>
      </w:r>
      <w:proofErr w:type="spellEnd"/>
      <w:r w:rsidR="00DE0AF9" w:rsidRPr="001576E8">
        <w:rPr>
          <w:rFonts w:ascii="Times New Roman" w:eastAsia="Adobe Kaiti Std R" w:hAnsi="Times New Roman"/>
          <w:sz w:val="22"/>
          <w:szCs w:val="24"/>
        </w:rPr>
        <w:t xml:space="preserve"> &amp; </w:t>
      </w:r>
      <w:proofErr w:type="spellStart"/>
      <w:r w:rsidR="00DE0AF9" w:rsidRPr="001576E8">
        <w:rPr>
          <w:rFonts w:ascii="Times New Roman" w:eastAsia="Adobe Kaiti Std R" w:hAnsi="Times New Roman"/>
          <w:sz w:val="22"/>
          <w:szCs w:val="24"/>
        </w:rPr>
        <w:t>Omosa</w:t>
      </w:r>
      <w:proofErr w:type="spellEnd"/>
      <w:r w:rsidR="00DE0AF9" w:rsidRPr="001576E8">
        <w:rPr>
          <w:rFonts w:ascii="Times New Roman" w:eastAsia="Adobe Kaiti Std R" w:hAnsi="Times New Roman"/>
          <w:sz w:val="22"/>
          <w:szCs w:val="24"/>
        </w:rPr>
        <w:t>, 2002</w:t>
      </w:r>
      <w:r>
        <w:rPr>
          <w:rFonts w:ascii="Times New Roman" w:eastAsia="Adobe Kaiti Std R" w:hAnsi="Times New Roman"/>
          <w:sz w:val="22"/>
          <w:szCs w:val="24"/>
        </w:rPr>
        <w:t xml:space="preserve">; </w:t>
      </w:r>
      <w:proofErr w:type="spellStart"/>
      <w:r w:rsidRPr="001576E8">
        <w:rPr>
          <w:rFonts w:ascii="Times New Roman" w:eastAsia="Adobe Kaiti Std R" w:hAnsi="Times New Roman"/>
          <w:sz w:val="22"/>
          <w:szCs w:val="24"/>
        </w:rPr>
        <w:t>Ongugo</w:t>
      </w:r>
      <w:proofErr w:type="spellEnd"/>
      <w:r w:rsidRPr="001576E8">
        <w:rPr>
          <w:rFonts w:ascii="Times New Roman" w:eastAsia="Adobe Kaiti Std R" w:hAnsi="Times New Roman"/>
          <w:sz w:val="22"/>
          <w:szCs w:val="24"/>
        </w:rPr>
        <w:t xml:space="preserve"> &amp; </w:t>
      </w:r>
      <w:proofErr w:type="spellStart"/>
      <w:r w:rsidRPr="001576E8">
        <w:rPr>
          <w:rFonts w:ascii="Times New Roman" w:eastAsia="Adobe Kaiti Std R" w:hAnsi="Times New Roman"/>
          <w:sz w:val="22"/>
          <w:szCs w:val="24"/>
        </w:rPr>
        <w:t>Njuguna</w:t>
      </w:r>
      <w:proofErr w:type="spellEnd"/>
      <w:r w:rsidRPr="001576E8">
        <w:rPr>
          <w:rFonts w:ascii="Times New Roman" w:eastAsia="Adobe Kaiti Std R" w:hAnsi="Times New Roman"/>
          <w:sz w:val="22"/>
          <w:szCs w:val="24"/>
        </w:rPr>
        <w:t>, 2004</w:t>
      </w:r>
      <w:r w:rsidR="00DE0AF9" w:rsidRPr="001576E8">
        <w:rPr>
          <w:rFonts w:ascii="Times New Roman" w:eastAsia="Adobe Kaiti Std R" w:hAnsi="Times New Roman"/>
          <w:sz w:val="22"/>
          <w:szCs w:val="24"/>
        </w:rPr>
        <w:t>; Poole &amp; Leakey, 1996).</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The New Forest Act of 2005 replaced the Forest Department with the Kenya Forest Service (KFS), a semi-autonomous body managed by a board made up of representatives from various central government ministries.  Under the Act, the KFS is expected to devolve powers to the private sector and to forest conservation committees and community forest associations (CFAs).   Community participation, achieved primarily through CFAs, and integrated management of forests are central principles motivating the new policy (</w:t>
      </w:r>
      <w:proofErr w:type="spellStart"/>
      <w:r w:rsidRPr="001576E8">
        <w:rPr>
          <w:rFonts w:ascii="Times New Roman" w:eastAsia="Adobe Kaiti Std R" w:hAnsi="Times New Roman"/>
          <w:sz w:val="22"/>
          <w:szCs w:val="24"/>
        </w:rPr>
        <w:t>Ongugo</w:t>
      </w:r>
      <w:proofErr w:type="spellEnd"/>
      <w:r w:rsidRPr="001576E8">
        <w:rPr>
          <w:rFonts w:ascii="Times New Roman" w:eastAsia="Adobe Kaiti Std R" w:hAnsi="Times New Roman"/>
          <w:sz w:val="22"/>
          <w:szCs w:val="24"/>
        </w:rPr>
        <w:t>, et al., 2008).  Because the 2005 law went into effect in early 2007, the formation of CFAs and other responses to the law’s requirements are still evolving.</w:t>
      </w:r>
    </w:p>
    <w:p w:rsidR="00DE0AF9" w:rsidRPr="001576E8" w:rsidRDefault="004327BB" w:rsidP="0027287E">
      <w:pPr>
        <w:pStyle w:val="Subtitle"/>
        <w:spacing w:after="0" w:line="480" w:lineRule="auto"/>
        <w:jc w:val="center"/>
        <w:rPr>
          <w:rFonts w:ascii="Times New Roman" w:eastAsia="Adobe Kaiti Std R" w:hAnsi="Times New Roman"/>
          <w:sz w:val="22"/>
        </w:rPr>
      </w:pPr>
      <w:r>
        <w:rPr>
          <w:rFonts w:ascii="Times New Roman" w:eastAsia="Adobe Kaiti Std R" w:hAnsi="Times New Roman"/>
          <w:i w:val="0"/>
          <w:sz w:val="22"/>
        </w:rPr>
        <w:t>(c</w:t>
      </w:r>
      <w:r w:rsidR="00DE0AF9" w:rsidRPr="001576E8">
        <w:rPr>
          <w:rFonts w:ascii="Times New Roman" w:eastAsia="Adobe Kaiti Std R" w:hAnsi="Times New Roman"/>
          <w:i w:val="0"/>
          <w:sz w:val="22"/>
        </w:rPr>
        <w:t>)</w:t>
      </w:r>
      <w:r w:rsidR="00DE0AF9" w:rsidRPr="001576E8">
        <w:rPr>
          <w:rFonts w:ascii="Times New Roman" w:eastAsia="Adobe Kaiti Std R" w:hAnsi="Times New Roman"/>
          <w:sz w:val="22"/>
        </w:rPr>
        <w:t xml:space="preserve"> Mexico</w:t>
      </w:r>
    </w:p>
    <w:p w:rsidR="00DE0AF9" w:rsidRPr="001576E8" w:rsidRDefault="00DE0AF9" w:rsidP="0027287E">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t xml:space="preserve">The process of decentralization in Mexico differs from the processes in Kenya, Bolivia, and Uganda due to Mexico’s history of communal land tenure.  Agrarian reforms in the Mexican Constitution of 1917 set in motion the creation of </w:t>
      </w:r>
      <w:proofErr w:type="spellStart"/>
      <w:r w:rsidRPr="001576E8">
        <w:rPr>
          <w:rFonts w:ascii="Times New Roman" w:eastAsia="Adobe Kaiti Std R" w:hAnsi="Times New Roman"/>
          <w:i/>
          <w:sz w:val="22"/>
          <w:szCs w:val="24"/>
        </w:rPr>
        <w:t>ejidos</w:t>
      </w:r>
      <w:proofErr w:type="spellEnd"/>
      <w:r w:rsidRPr="001576E8">
        <w:rPr>
          <w:rFonts w:ascii="Times New Roman" w:eastAsia="Adobe Kaiti Std R" w:hAnsi="Times New Roman"/>
          <w:i/>
          <w:sz w:val="22"/>
          <w:szCs w:val="24"/>
        </w:rPr>
        <w:t xml:space="preserve"> </w:t>
      </w:r>
      <w:r w:rsidRPr="001576E8">
        <w:rPr>
          <w:rFonts w:ascii="Times New Roman" w:eastAsia="Adobe Kaiti Std R" w:hAnsi="Times New Roman"/>
          <w:sz w:val="22"/>
          <w:szCs w:val="24"/>
        </w:rPr>
        <w:t xml:space="preserve">and </w:t>
      </w:r>
      <w:proofErr w:type="spellStart"/>
      <w:r w:rsidRPr="001576E8">
        <w:rPr>
          <w:rFonts w:ascii="Times New Roman" w:eastAsia="Adobe Kaiti Std R" w:hAnsi="Times New Roman"/>
          <w:i/>
          <w:sz w:val="22"/>
          <w:szCs w:val="24"/>
        </w:rPr>
        <w:t>comunidades</w:t>
      </w:r>
      <w:proofErr w:type="spellEnd"/>
      <w:r w:rsidRPr="001576E8">
        <w:rPr>
          <w:rFonts w:ascii="Times New Roman" w:eastAsia="Adobe Kaiti Std R" w:hAnsi="Times New Roman"/>
          <w:i/>
          <w:sz w:val="22"/>
          <w:szCs w:val="24"/>
        </w:rPr>
        <w:t xml:space="preserve">. </w:t>
      </w:r>
      <w:r w:rsidRPr="001576E8">
        <w:rPr>
          <w:rFonts w:ascii="Times New Roman" w:eastAsia="Adobe Kaiti Std R" w:hAnsi="Times New Roman"/>
          <w:sz w:val="22"/>
          <w:szCs w:val="24"/>
        </w:rPr>
        <w:t xml:space="preserve"> </w:t>
      </w:r>
      <w:proofErr w:type="spellStart"/>
      <w:r w:rsidRPr="001576E8">
        <w:rPr>
          <w:rFonts w:ascii="Times New Roman" w:eastAsia="Adobe Kaiti Std R" w:hAnsi="Times New Roman"/>
          <w:sz w:val="22"/>
          <w:szCs w:val="24"/>
        </w:rPr>
        <w:t>Ejidos</w:t>
      </w:r>
      <w:proofErr w:type="spellEnd"/>
      <w:r w:rsidRPr="001576E8">
        <w:rPr>
          <w:rFonts w:ascii="Times New Roman" w:eastAsia="Adobe Kaiti Std R" w:hAnsi="Times New Roman"/>
          <w:i/>
          <w:sz w:val="22"/>
          <w:szCs w:val="24"/>
        </w:rPr>
        <w:t xml:space="preserve"> </w:t>
      </w:r>
      <w:r w:rsidRPr="001576E8">
        <w:rPr>
          <w:rFonts w:ascii="Times New Roman" w:eastAsia="Adobe Kaiti Std R" w:hAnsi="Times New Roman"/>
          <w:sz w:val="22"/>
          <w:szCs w:val="24"/>
        </w:rPr>
        <w:t xml:space="preserve">were newly created communities with collective rights to land, governed by local councils in collaboration with the central government, while </w:t>
      </w:r>
      <w:proofErr w:type="spellStart"/>
      <w:r w:rsidRPr="001576E8">
        <w:rPr>
          <w:rFonts w:ascii="Times New Roman" w:eastAsia="Adobe Kaiti Std R" w:hAnsi="Times New Roman"/>
          <w:sz w:val="22"/>
          <w:szCs w:val="24"/>
        </w:rPr>
        <w:t>comunidades</w:t>
      </w:r>
      <w:proofErr w:type="spellEnd"/>
      <w:r w:rsidRPr="001576E8">
        <w:rPr>
          <w:rFonts w:ascii="Times New Roman" w:eastAsia="Adobe Kaiti Std R" w:hAnsi="Times New Roman"/>
          <w:sz w:val="22"/>
          <w:szCs w:val="24"/>
        </w:rPr>
        <w:t xml:space="preserve"> were indigenous communities who had prior rights.  In both cases, the national </w:t>
      </w:r>
      <w:r w:rsidRPr="001576E8">
        <w:rPr>
          <w:rFonts w:ascii="Times New Roman" w:eastAsia="Adobe Kaiti Std R" w:hAnsi="Times New Roman"/>
          <w:sz w:val="22"/>
          <w:szCs w:val="24"/>
        </w:rPr>
        <w:lastRenderedPageBreak/>
        <w:t>government claimed ownership of the land, with the community receiving long-term rights to use the land.</w:t>
      </w:r>
      <w:r w:rsidRPr="001576E8">
        <w:rPr>
          <w:rStyle w:val="EndnoteReference"/>
          <w:rFonts w:ascii="Times New Roman" w:eastAsia="Adobe Kaiti Std R" w:hAnsi="Times New Roman"/>
          <w:sz w:val="22"/>
          <w:szCs w:val="24"/>
        </w:rPr>
        <w:endnoteReference w:id="2"/>
      </w:r>
      <w:r w:rsidRPr="001576E8">
        <w:rPr>
          <w:rFonts w:ascii="Times New Roman" w:eastAsia="Adobe Kaiti Std R" w:hAnsi="Times New Roman"/>
          <w:sz w:val="22"/>
          <w:szCs w:val="24"/>
        </w:rPr>
        <w:t xml:space="preserve"> The result of these reforms is that roughly 80 percent of Mexico’s forest is governed under some form of common property (</w:t>
      </w:r>
      <w:proofErr w:type="spellStart"/>
      <w:r w:rsidRPr="001576E8">
        <w:rPr>
          <w:rFonts w:ascii="Times New Roman" w:eastAsia="Adobe Kaiti Std R" w:hAnsi="Times New Roman"/>
          <w:sz w:val="22"/>
          <w:szCs w:val="24"/>
        </w:rPr>
        <w:t>Klooster</w:t>
      </w:r>
      <w:proofErr w:type="spellEnd"/>
      <w:r w:rsidRPr="001576E8">
        <w:rPr>
          <w:rFonts w:ascii="Times New Roman" w:eastAsia="Adobe Kaiti Std R" w:hAnsi="Times New Roman"/>
          <w:sz w:val="22"/>
          <w:szCs w:val="24"/>
        </w:rPr>
        <w:t xml:space="preserve">, 2003).  Thus, Mexico’s forest decentralization built on existing modes of center-local collaboration (de </w:t>
      </w:r>
      <w:proofErr w:type="spellStart"/>
      <w:r w:rsidRPr="001576E8">
        <w:rPr>
          <w:rFonts w:ascii="Times New Roman" w:eastAsia="Adobe Kaiti Std R" w:hAnsi="Times New Roman"/>
          <w:sz w:val="22"/>
          <w:szCs w:val="24"/>
        </w:rPr>
        <w:t>Janvry</w:t>
      </w:r>
      <w:proofErr w:type="spellEnd"/>
      <w:r w:rsidRPr="001576E8">
        <w:rPr>
          <w:rFonts w:ascii="Times New Roman" w:eastAsia="Adobe Kaiti Std R" w:hAnsi="Times New Roman"/>
          <w:sz w:val="22"/>
          <w:szCs w:val="24"/>
        </w:rPr>
        <w:t>, et al., 2001).</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Beginning in 1986, there were a series of changes in forest policy in Mexico, with a new forest law in 1986, new forest and agrarian laws in 1992, and additional changes in forest laws in 1997 and 2003.  Prior to 1986, the central government managed forest land within </w:t>
      </w:r>
      <w:proofErr w:type="spellStart"/>
      <w:r w:rsidRPr="001576E8">
        <w:rPr>
          <w:rFonts w:ascii="Times New Roman" w:eastAsia="Adobe Kaiti Std R" w:hAnsi="Times New Roman"/>
          <w:sz w:val="22"/>
          <w:szCs w:val="24"/>
        </w:rPr>
        <w:t>ejidos</w:t>
      </w:r>
      <w:proofErr w:type="spellEnd"/>
      <w:r w:rsidRPr="001576E8">
        <w:rPr>
          <w:rFonts w:ascii="Times New Roman" w:eastAsia="Adobe Kaiti Std R" w:hAnsi="Times New Roman"/>
          <w:sz w:val="22"/>
          <w:szCs w:val="24"/>
        </w:rPr>
        <w:t xml:space="preserve"> and </w:t>
      </w:r>
      <w:proofErr w:type="spellStart"/>
      <w:r w:rsidRPr="001576E8">
        <w:rPr>
          <w:rFonts w:ascii="Times New Roman" w:eastAsia="Adobe Kaiti Std R" w:hAnsi="Times New Roman"/>
          <w:sz w:val="22"/>
          <w:szCs w:val="24"/>
        </w:rPr>
        <w:t>comunidades</w:t>
      </w:r>
      <w:proofErr w:type="spellEnd"/>
      <w:r w:rsidRPr="001576E8">
        <w:rPr>
          <w:rFonts w:ascii="Times New Roman" w:eastAsia="Adobe Kaiti Std R" w:hAnsi="Times New Roman"/>
          <w:sz w:val="22"/>
          <w:szCs w:val="24"/>
        </w:rPr>
        <w:t>, granting concessions to private logging.  Since the communities could not control or realize profits from forest land within their boundaries there were strong incentives for community residents to clear forests for agricultural use. The 1986 law ended private concessions, required more detailed environmental studies for logging permits, and authorized communities to hire their own forest engineers to develop management plans—all services that had been monopolized by the government (Bray et al., 2006).</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The 1992 agrarian reform was a fundamental legal restructuring of the </w:t>
      </w:r>
      <w:proofErr w:type="spellStart"/>
      <w:r w:rsidRPr="001576E8">
        <w:rPr>
          <w:rFonts w:ascii="Times New Roman" w:eastAsia="Adobe Kaiti Std R" w:hAnsi="Times New Roman"/>
          <w:sz w:val="22"/>
          <w:szCs w:val="24"/>
        </w:rPr>
        <w:t>ejido</w:t>
      </w:r>
      <w:proofErr w:type="spellEnd"/>
      <w:r w:rsidRPr="001576E8">
        <w:rPr>
          <w:rFonts w:ascii="Times New Roman" w:eastAsia="Adobe Kaiti Std R" w:hAnsi="Times New Roman"/>
          <w:sz w:val="22"/>
          <w:szCs w:val="24"/>
        </w:rPr>
        <w:t xml:space="preserve">.  </w:t>
      </w:r>
      <w:proofErr w:type="spellStart"/>
      <w:r w:rsidRPr="001576E8">
        <w:rPr>
          <w:rFonts w:ascii="Times New Roman" w:eastAsia="Adobe Kaiti Std R" w:hAnsi="Times New Roman"/>
          <w:sz w:val="22"/>
          <w:szCs w:val="24"/>
        </w:rPr>
        <w:t>Ejidos</w:t>
      </w:r>
      <w:proofErr w:type="spellEnd"/>
      <w:r w:rsidRPr="001576E8">
        <w:rPr>
          <w:rFonts w:ascii="Times New Roman" w:eastAsia="Adobe Kaiti Std R" w:hAnsi="Times New Roman"/>
          <w:sz w:val="22"/>
          <w:szCs w:val="24"/>
        </w:rPr>
        <w:t xml:space="preserve"> were given the choice to privatize all or part of their common agricultural holdings, and were given much greater management rights (e.g., rights to rent land or offer concessions).  References to state ownership were removed, and </w:t>
      </w:r>
      <w:proofErr w:type="spellStart"/>
      <w:r w:rsidRPr="001576E8">
        <w:rPr>
          <w:rFonts w:ascii="Times New Roman" w:eastAsia="Adobe Kaiti Std R" w:hAnsi="Times New Roman"/>
          <w:sz w:val="22"/>
          <w:szCs w:val="24"/>
        </w:rPr>
        <w:t>ejidos</w:t>
      </w:r>
      <w:proofErr w:type="spellEnd"/>
      <w:r w:rsidRPr="001576E8">
        <w:rPr>
          <w:rFonts w:ascii="Times New Roman" w:eastAsia="Adobe Kaiti Std R" w:hAnsi="Times New Roman"/>
          <w:sz w:val="22"/>
          <w:szCs w:val="24"/>
        </w:rPr>
        <w:t xml:space="preserve"> became de facto full owners of the property.  The dividing up of forest parcels was prohibited – if an </w:t>
      </w:r>
      <w:proofErr w:type="spellStart"/>
      <w:r w:rsidRPr="001576E8">
        <w:rPr>
          <w:rFonts w:ascii="Times New Roman" w:eastAsia="Adobe Kaiti Std R" w:hAnsi="Times New Roman"/>
          <w:sz w:val="22"/>
          <w:szCs w:val="24"/>
        </w:rPr>
        <w:t>ejido</w:t>
      </w:r>
      <w:proofErr w:type="spellEnd"/>
      <w:r w:rsidRPr="001576E8">
        <w:rPr>
          <w:rFonts w:ascii="Times New Roman" w:eastAsia="Adobe Kaiti Std R" w:hAnsi="Times New Roman"/>
          <w:sz w:val="22"/>
          <w:szCs w:val="24"/>
        </w:rPr>
        <w:t xml:space="preserve"> voted to dissolve, its forest would become property of the state.  Finally, the </w:t>
      </w:r>
      <w:proofErr w:type="spellStart"/>
      <w:r w:rsidRPr="001576E8">
        <w:rPr>
          <w:rFonts w:ascii="Times New Roman" w:eastAsia="Adobe Kaiti Std R" w:hAnsi="Times New Roman"/>
          <w:sz w:val="22"/>
          <w:szCs w:val="24"/>
        </w:rPr>
        <w:t>ejidos</w:t>
      </w:r>
      <w:proofErr w:type="spellEnd"/>
      <w:r w:rsidRPr="001576E8">
        <w:rPr>
          <w:rFonts w:ascii="Times New Roman" w:eastAsia="Adobe Kaiti Std R" w:hAnsi="Times New Roman"/>
          <w:sz w:val="22"/>
          <w:szCs w:val="24"/>
        </w:rPr>
        <w:t xml:space="preserve"> were allowed to set up sub-communal enterprises as well as joint enterprises with outside ventures (</w:t>
      </w:r>
      <w:proofErr w:type="spellStart"/>
      <w:r w:rsidRPr="001576E8">
        <w:rPr>
          <w:rFonts w:ascii="Times New Roman" w:eastAsia="Adobe Kaiti Std R" w:hAnsi="Times New Roman"/>
          <w:sz w:val="22"/>
          <w:szCs w:val="24"/>
        </w:rPr>
        <w:t>Gordillo</w:t>
      </w:r>
      <w:proofErr w:type="spellEnd"/>
      <w:r w:rsidRPr="001576E8">
        <w:rPr>
          <w:rFonts w:ascii="Times New Roman" w:eastAsia="Adobe Kaiti Std R" w:hAnsi="Times New Roman"/>
          <w:sz w:val="22"/>
          <w:szCs w:val="24"/>
        </w:rPr>
        <w:t xml:space="preserve">, de </w:t>
      </w:r>
      <w:proofErr w:type="spellStart"/>
      <w:r w:rsidRPr="001576E8">
        <w:rPr>
          <w:rFonts w:ascii="Times New Roman" w:eastAsia="Adobe Kaiti Std R" w:hAnsi="Times New Roman"/>
          <w:sz w:val="22"/>
          <w:szCs w:val="24"/>
        </w:rPr>
        <w:t>Janvry</w:t>
      </w:r>
      <w:proofErr w:type="spellEnd"/>
      <w:r w:rsidRPr="001576E8">
        <w:rPr>
          <w:rFonts w:ascii="Times New Roman" w:eastAsia="Adobe Kaiti Std R" w:hAnsi="Times New Roman"/>
          <w:sz w:val="22"/>
          <w:szCs w:val="24"/>
        </w:rPr>
        <w:t xml:space="preserve">, &amp; </w:t>
      </w:r>
      <w:proofErr w:type="spellStart"/>
      <w:r w:rsidRPr="001576E8">
        <w:rPr>
          <w:rFonts w:ascii="Times New Roman" w:eastAsia="Adobe Kaiti Std R" w:hAnsi="Times New Roman"/>
          <w:sz w:val="22"/>
          <w:szCs w:val="24"/>
        </w:rPr>
        <w:t>Sadoulet</w:t>
      </w:r>
      <w:proofErr w:type="spellEnd"/>
      <w:r w:rsidRPr="001576E8">
        <w:rPr>
          <w:rFonts w:ascii="Times New Roman" w:eastAsia="Adobe Kaiti Std R" w:hAnsi="Times New Roman"/>
          <w:sz w:val="22"/>
          <w:szCs w:val="24"/>
        </w:rPr>
        <w:t xml:space="preserve">, 1998).  </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Both the 1986 and the 1992 forest laws were written with limited consultation; however, the 1997 law resulted from public dialogue (Bray et al., 2006). The 1997 law attempted to fix problems in the 1992 law, </w:t>
      </w:r>
      <w:r w:rsidR="00A24CFC" w:rsidRPr="001576E8">
        <w:rPr>
          <w:rFonts w:ascii="Times New Roman" w:eastAsia="Adobe Kaiti Std R" w:hAnsi="Times New Roman"/>
          <w:sz w:val="22"/>
          <w:szCs w:val="24"/>
        </w:rPr>
        <w:t>wh</w:t>
      </w:r>
      <w:r w:rsidR="00A24CFC">
        <w:rPr>
          <w:rFonts w:ascii="Times New Roman" w:eastAsia="Adobe Kaiti Std R" w:hAnsi="Times New Roman"/>
          <w:sz w:val="22"/>
          <w:szCs w:val="24"/>
        </w:rPr>
        <w:t>erein</w:t>
      </w:r>
      <w:r w:rsidR="00A24CFC" w:rsidRPr="001576E8">
        <w:rPr>
          <w:rFonts w:ascii="Times New Roman" w:eastAsia="Adobe Kaiti Std R" w:hAnsi="Times New Roman"/>
          <w:sz w:val="22"/>
          <w:szCs w:val="24"/>
        </w:rPr>
        <w:t xml:space="preserve"> </w:t>
      </w:r>
      <w:r w:rsidRPr="001576E8">
        <w:rPr>
          <w:rFonts w:ascii="Times New Roman" w:eastAsia="Adobe Kaiti Std R" w:hAnsi="Times New Roman"/>
          <w:sz w:val="22"/>
          <w:szCs w:val="24"/>
        </w:rPr>
        <w:t xml:space="preserve">focus on plantations failed due both to global market conditions and to the inherent problems of establishing large scale commercial plantations on scattered communally managed forest lands.  It included the first formal program to support community forestry since the 1980s.  </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The 2003 law, like the 1986 and 1992 </w:t>
      </w:r>
      <w:proofErr w:type="gramStart"/>
      <w:r w:rsidRPr="001576E8">
        <w:rPr>
          <w:rFonts w:ascii="Times New Roman" w:eastAsia="Adobe Kaiti Std R" w:hAnsi="Times New Roman"/>
          <w:sz w:val="22"/>
          <w:szCs w:val="24"/>
        </w:rPr>
        <w:t>laws,</w:t>
      </w:r>
      <w:proofErr w:type="gramEnd"/>
      <w:r w:rsidRPr="001576E8">
        <w:rPr>
          <w:rFonts w:ascii="Times New Roman" w:eastAsia="Adobe Kaiti Std R" w:hAnsi="Times New Roman"/>
          <w:sz w:val="22"/>
          <w:szCs w:val="24"/>
        </w:rPr>
        <w:t xml:space="preserve"> were the result of bureaucratic initiative, not popular demand.   The chief effect of the 2003 law was to greatly expand institutional support and funding for </w:t>
      </w:r>
      <w:r w:rsidRPr="001576E8">
        <w:rPr>
          <w:rFonts w:ascii="Times New Roman" w:eastAsia="Adobe Kaiti Std R" w:hAnsi="Times New Roman"/>
          <w:sz w:val="22"/>
          <w:szCs w:val="24"/>
        </w:rPr>
        <w:lastRenderedPageBreak/>
        <w:t>community forestry initiatives (Bray et al., 2006). While decentralization in Mexico has been a much more gradual process than in the other countries discussed here, we have chosen to focus on the most recent reform in our analysis, in part because of the availability of data.</w:t>
      </w:r>
    </w:p>
    <w:p w:rsidR="00DE0AF9" w:rsidRPr="001576E8" w:rsidRDefault="004327BB" w:rsidP="0027287E">
      <w:pPr>
        <w:pStyle w:val="Subtitle"/>
        <w:spacing w:after="0" w:line="480" w:lineRule="auto"/>
        <w:jc w:val="center"/>
        <w:rPr>
          <w:rFonts w:ascii="Times New Roman" w:eastAsia="Adobe Kaiti Std R" w:hAnsi="Times New Roman"/>
          <w:sz w:val="22"/>
        </w:rPr>
      </w:pPr>
      <w:r>
        <w:rPr>
          <w:rFonts w:ascii="Times New Roman" w:eastAsia="Adobe Kaiti Std R" w:hAnsi="Times New Roman"/>
          <w:i w:val="0"/>
          <w:sz w:val="22"/>
        </w:rPr>
        <w:t>(d</w:t>
      </w:r>
      <w:r w:rsidR="00DE0AF9" w:rsidRPr="001576E8">
        <w:rPr>
          <w:rFonts w:ascii="Times New Roman" w:eastAsia="Adobe Kaiti Std R" w:hAnsi="Times New Roman"/>
          <w:i w:val="0"/>
          <w:sz w:val="22"/>
        </w:rPr>
        <w:t xml:space="preserve">)  </w:t>
      </w:r>
      <w:r w:rsidR="00DE0AF9" w:rsidRPr="001576E8">
        <w:rPr>
          <w:rFonts w:ascii="Times New Roman" w:eastAsia="Adobe Kaiti Std R" w:hAnsi="Times New Roman"/>
          <w:sz w:val="22"/>
        </w:rPr>
        <w:t>Uganda</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r>
      <w:r w:rsidR="004C7308">
        <w:rPr>
          <w:rFonts w:ascii="Times New Roman" w:eastAsia="Adobe Kaiti Std R" w:hAnsi="Times New Roman"/>
          <w:sz w:val="22"/>
          <w:szCs w:val="24"/>
        </w:rPr>
        <w:t>Uganda’s history of forest decentralization has been characterized by frequent policy reversals, and according to two recently completed dissertations on forestry in Uganda (</w:t>
      </w:r>
      <w:proofErr w:type="spellStart"/>
      <w:r w:rsidR="004C7308">
        <w:rPr>
          <w:rFonts w:ascii="Times New Roman" w:eastAsia="Adobe Kaiti Std R" w:hAnsi="Times New Roman"/>
          <w:sz w:val="22"/>
          <w:szCs w:val="24"/>
        </w:rPr>
        <w:t>Namubiru</w:t>
      </w:r>
      <w:proofErr w:type="spellEnd"/>
      <w:r w:rsidR="004C7308">
        <w:rPr>
          <w:rFonts w:ascii="Times New Roman" w:eastAsia="Adobe Kaiti Std R" w:hAnsi="Times New Roman"/>
          <w:sz w:val="22"/>
          <w:szCs w:val="24"/>
        </w:rPr>
        <w:t xml:space="preserve"> 2008; </w:t>
      </w:r>
      <w:proofErr w:type="spellStart"/>
      <w:r w:rsidR="004C7308">
        <w:rPr>
          <w:rFonts w:ascii="Times New Roman" w:eastAsia="Adobe Kaiti Std R" w:hAnsi="Times New Roman"/>
          <w:sz w:val="22"/>
          <w:szCs w:val="24"/>
        </w:rPr>
        <w:t>Jagger</w:t>
      </w:r>
      <w:proofErr w:type="spellEnd"/>
      <w:r w:rsidR="004C7308">
        <w:rPr>
          <w:rFonts w:ascii="Times New Roman" w:eastAsia="Adobe Kaiti Std R" w:hAnsi="Times New Roman"/>
          <w:sz w:val="22"/>
          <w:szCs w:val="24"/>
        </w:rPr>
        <w:t xml:space="preserve"> 2009), the resulting policy instability is a major driver of actor behavior.  </w:t>
      </w:r>
      <w:r w:rsidRPr="001576E8">
        <w:rPr>
          <w:rFonts w:ascii="Times New Roman" w:eastAsia="Adobe Kaiti Std R" w:hAnsi="Times New Roman"/>
          <w:sz w:val="22"/>
          <w:szCs w:val="24"/>
        </w:rPr>
        <w:t xml:space="preserve">After independence in 1962, a two-tiered system of forest reserves was set up.   Local </w:t>
      </w:r>
      <w:proofErr w:type="gramStart"/>
      <w:r w:rsidRPr="001576E8">
        <w:rPr>
          <w:rFonts w:ascii="Times New Roman" w:eastAsia="Adobe Kaiti Std R" w:hAnsi="Times New Roman"/>
          <w:sz w:val="22"/>
          <w:szCs w:val="24"/>
        </w:rPr>
        <w:t>forest reserves—typically small, non-commercial areas—were</w:t>
      </w:r>
      <w:proofErr w:type="gramEnd"/>
      <w:r w:rsidRPr="001576E8">
        <w:rPr>
          <w:rFonts w:ascii="Times New Roman" w:eastAsia="Adobe Kaiti Std R" w:hAnsi="Times New Roman"/>
          <w:sz w:val="22"/>
          <w:szCs w:val="24"/>
        </w:rPr>
        <w:t xml:space="preserve"> managed by district government authorities for the benefit of local people. Central forest reserves were managed by the forest department for regional benefits, and were larger and more commercially oriented.  In 1967, with the adoption of a new, republican constitution, local forest reserves were abolished and authority over all local forests was centralized (</w:t>
      </w:r>
      <w:proofErr w:type="spellStart"/>
      <w:r w:rsidRPr="001576E8">
        <w:rPr>
          <w:rFonts w:ascii="Times New Roman" w:eastAsia="Adobe Kaiti Std R" w:hAnsi="Times New Roman"/>
          <w:sz w:val="22"/>
          <w:szCs w:val="24"/>
        </w:rPr>
        <w:t>Namubiru</w:t>
      </w:r>
      <w:proofErr w:type="spellEnd"/>
      <w:r w:rsidRPr="001576E8">
        <w:rPr>
          <w:rFonts w:ascii="Times New Roman" w:eastAsia="Adobe Kaiti Std R" w:hAnsi="Times New Roman"/>
          <w:sz w:val="22"/>
          <w:szCs w:val="24"/>
        </w:rPr>
        <w:t xml:space="preserve">, 2008; </w:t>
      </w:r>
      <w:proofErr w:type="spellStart"/>
      <w:r w:rsidRPr="001576E8">
        <w:rPr>
          <w:rFonts w:ascii="Times New Roman" w:eastAsia="Adobe Kaiti Std R" w:hAnsi="Times New Roman"/>
          <w:sz w:val="22"/>
          <w:szCs w:val="24"/>
        </w:rPr>
        <w:t>Turyahabwe</w:t>
      </w:r>
      <w:proofErr w:type="spellEnd"/>
      <w:r w:rsidRPr="001576E8">
        <w:rPr>
          <w:rFonts w:ascii="Times New Roman" w:eastAsia="Adobe Kaiti Std R" w:hAnsi="Times New Roman"/>
          <w:sz w:val="22"/>
          <w:szCs w:val="24"/>
        </w:rPr>
        <w:t xml:space="preserve"> &amp; Banana, 2008).</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r>
      <w:r w:rsidR="001553F7">
        <w:rPr>
          <w:rFonts w:ascii="Times New Roman" w:eastAsia="Adobe Kaiti Std R" w:hAnsi="Times New Roman"/>
          <w:sz w:val="22"/>
          <w:szCs w:val="24"/>
        </w:rPr>
        <w:t xml:space="preserve">President </w:t>
      </w:r>
      <w:proofErr w:type="spellStart"/>
      <w:r w:rsidR="001553F7">
        <w:rPr>
          <w:rFonts w:ascii="Times New Roman" w:eastAsia="Adobe Kaiti Std R" w:hAnsi="Times New Roman"/>
          <w:sz w:val="22"/>
          <w:szCs w:val="24"/>
        </w:rPr>
        <w:t>Yoweri</w:t>
      </w:r>
      <w:proofErr w:type="spellEnd"/>
      <w:r w:rsidR="001553F7">
        <w:rPr>
          <w:rFonts w:ascii="Times New Roman" w:eastAsia="Adobe Kaiti Std R" w:hAnsi="Times New Roman"/>
          <w:sz w:val="22"/>
          <w:szCs w:val="24"/>
        </w:rPr>
        <w:t xml:space="preserve"> </w:t>
      </w:r>
      <w:proofErr w:type="spellStart"/>
      <w:r w:rsidRPr="001576E8">
        <w:rPr>
          <w:rFonts w:ascii="Times New Roman" w:hAnsi="Times New Roman"/>
          <w:sz w:val="22"/>
          <w:szCs w:val="24"/>
        </w:rPr>
        <w:t>Museveni</w:t>
      </w:r>
      <w:proofErr w:type="spellEnd"/>
      <w:r w:rsidRPr="001576E8">
        <w:rPr>
          <w:rFonts w:ascii="Times New Roman" w:hAnsi="Times New Roman"/>
          <w:sz w:val="22"/>
          <w:szCs w:val="24"/>
        </w:rPr>
        <w:t xml:space="preserve"> took control at the end of the civil war in 1986 and later introduced decentralization programs in an attempt to consolidate his power (Boone, 2007).  </w:t>
      </w:r>
      <w:r w:rsidRPr="001576E8">
        <w:rPr>
          <w:rFonts w:ascii="Times New Roman" w:eastAsia="Adobe Kaiti Std R" w:hAnsi="Times New Roman"/>
          <w:sz w:val="22"/>
          <w:szCs w:val="24"/>
        </w:rPr>
        <w:t xml:space="preserve">In 1993, forest management was decentralized to District governments under the Local Government Statute.  Local governments were able to retain fees from logging, but also incurred significant new expenses for permitting and administration.  This led them to increase logging to generate revenue.  The Forest Department complained that local governments were overexploiting their forests, and recentralized the forests in 1995. </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A new process of forest sector reform was set in motion in 1999, resulting in a new forest policy in 2001, a national forest plan in 2002, and the National Forestry and Tree Planting Act in 2003 (</w:t>
      </w:r>
      <w:proofErr w:type="spellStart"/>
      <w:r w:rsidRPr="001576E8">
        <w:rPr>
          <w:rFonts w:ascii="Times New Roman" w:eastAsia="Adobe Kaiti Std R" w:hAnsi="Times New Roman"/>
          <w:sz w:val="22"/>
          <w:szCs w:val="24"/>
        </w:rPr>
        <w:t>Turyahabwe</w:t>
      </w:r>
      <w:proofErr w:type="spellEnd"/>
      <w:r w:rsidRPr="001576E8">
        <w:rPr>
          <w:rFonts w:ascii="Times New Roman" w:eastAsia="Adobe Kaiti Std R" w:hAnsi="Times New Roman"/>
          <w:sz w:val="22"/>
          <w:szCs w:val="24"/>
        </w:rPr>
        <w:t xml:space="preserve"> &amp; Banana, 2008).  The 2001 policy explicitly recognized the rights and interests of communities and individuals and was seen as an improvement over previous policies. Under this policy, in 2003, the Forest Department was reorganized into a semi-autonomous National Forest Authority (NFA), with control over central forest reserves, which constitute approximately 15 percent of the forests.  </w:t>
      </w:r>
      <w:r w:rsidRPr="001576E8">
        <w:rPr>
          <w:rFonts w:ascii="Times New Roman" w:eastAsia="Adobe Kaiti Std R" w:hAnsi="Times New Roman"/>
          <w:sz w:val="22"/>
          <w:szCs w:val="24"/>
        </w:rPr>
        <w:lastRenderedPageBreak/>
        <w:t>While some areas were set aside for conservation, the NFA is also engaged in planting fast-growing exotics and commercial harvesting to achieve fiscal independence.  The NFA is supposed to share 40 percent of its revenue with the local governments, in exchange for help with monitoring, but little trickles down to the parish level.</w:t>
      </w:r>
      <w:r w:rsidRPr="001576E8">
        <w:rPr>
          <w:rStyle w:val="EndnoteReference"/>
          <w:rFonts w:ascii="Times New Roman" w:eastAsia="Adobe Kaiti Std R" w:hAnsi="Times New Roman"/>
          <w:sz w:val="22"/>
          <w:szCs w:val="24"/>
        </w:rPr>
        <w:endnoteReference w:id="3"/>
      </w:r>
      <w:r w:rsidRPr="001576E8">
        <w:rPr>
          <w:rFonts w:ascii="Times New Roman" w:eastAsia="Adobe Kaiti Std R" w:hAnsi="Times New Roman"/>
          <w:sz w:val="22"/>
          <w:szCs w:val="24"/>
        </w:rPr>
        <w:t xml:space="preserve">  </w:t>
      </w:r>
    </w:p>
    <w:p w:rsidR="00DE0AF9" w:rsidRPr="001576E8" w:rsidRDefault="00DE0AF9" w:rsidP="00174670">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The 2001 policy also created the District Forest Authority to manage the remaining forested lands. In practice, not all districts have an officer, and those that do frequently do not employ sufficient staff or resources to help the officer achieve stated goals.  The 2003 forestry law emphasizes setting up community forest management groups and providing incentives for forest management on private lands, but a lack of funding has slowed this process.  Nevertheless, decentralization and improved participation have been the articulated goals of forest policy for the last two decades</w:t>
      </w:r>
      <w:r w:rsidR="0015171F">
        <w:rPr>
          <w:rFonts w:ascii="Times New Roman" w:eastAsia="Adobe Kaiti Std R" w:hAnsi="Times New Roman"/>
          <w:sz w:val="22"/>
          <w:szCs w:val="24"/>
        </w:rPr>
        <w:t xml:space="preserve"> (</w:t>
      </w:r>
      <w:proofErr w:type="spellStart"/>
      <w:r w:rsidR="0015171F">
        <w:rPr>
          <w:rFonts w:ascii="Times New Roman" w:eastAsia="Adobe Kaiti Std R" w:hAnsi="Times New Roman"/>
          <w:sz w:val="22"/>
          <w:szCs w:val="24"/>
        </w:rPr>
        <w:t>Namubiru</w:t>
      </w:r>
      <w:proofErr w:type="spellEnd"/>
      <w:r w:rsidR="0015171F">
        <w:rPr>
          <w:rFonts w:ascii="Times New Roman" w:eastAsia="Adobe Kaiti Std R" w:hAnsi="Times New Roman"/>
          <w:sz w:val="22"/>
          <w:szCs w:val="24"/>
        </w:rPr>
        <w:t xml:space="preserve"> 2008, </w:t>
      </w:r>
      <w:proofErr w:type="spellStart"/>
      <w:r w:rsidR="0015171F">
        <w:rPr>
          <w:rFonts w:ascii="Times New Roman" w:eastAsia="Adobe Kaiti Std R" w:hAnsi="Times New Roman"/>
          <w:sz w:val="22"/>
          <w:szCs w:val="24"/>
        </w:rPr>
        <w:t>Jagger</w:t>
      </w:r>
      <w:proofErr w:type="spellEnd"/>
      <w:r w:rsidR="0015171F">
        <w:rPr>
          <w:rFonts w:ascii="Times New Roman" w:eastAsia="Adobe Kaiti Std R" w:hAnsi="Times New Roman"/>
          <w:sz w:val="22"/>
          <w:szCs w:val="24"/>
        </w:rPr>
        <w:t xml:space="preserve"> 2009)</w:t>
      </w:r>
      <w:r w:rsidRPr="001576E8">
        <w:rPr>
          <w:rFonts w:ascii="Times New Roman" w:eastAsia="Adobe Kaiti Std R" w:hAnsi="Times New Roman"/>
          <w:sz w:val="22"/>
          <w:szCs w:val="24"/>
        </w:rPr>
        <w:t>.</w:t>
      </w:r>
    </w:p>
    <w:p w:rsidR="00DE0AF9" w:rsidRPr="001576E8" w:rsidRDefault="00DE0AF9" w:rsidP="00174670">
      <w:pPr>
        <w:pStyle w:val="Heading1"/>
        <w:spacing w:before="0" w:line="480" w:lineRule="auto"/>
        <w:jc w:val="center"/>
        <w:rPr>
          <w:rFonts w:ascii="Times New Roman" w:eastAsia="Adobe Kaiti Std R" w:hAnsi="Times New Roman"/>
          <w:b w:val="0"/>
          <w:sz w:val="22"/>
          <w:szCs w:val="24"/>
        </w:rPr>
      </w:pPr>
      <w:r w:rsidRPr="001576E8">
        <w:rPr>
          <w:rFonts w:ascii="Times New Roman" w:eastAsia="Adobe Kaiti Std R" w:hAnsi="Times New Roman"/>
          <w:b w:val="0"/>
          <w:sz w:val="22"/>
          <w:szCs w:val="24"/>
        </w:rPr>
        <w:t>3. HYPOTHESES</w:t>
      </w:r>
    </w:p>
    <w:p w:rsidR="006A061C" w:rsidRDefault="00DE0AF9" w:rsidP="006A061C">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r>
      <w:r w:rsidR="0090215B">
        <w:rPr>
          <w:rFonts w:ascii="Times New Roman" w:eastAsia="Adobe Kaiti Std R" w:hAnsi="Times New Roman"/>
          <w:sz w:val="22"/>
          <w:szCs w:val="24"/>
        </w:rPr>
        <w:t>Many conceptual models</w:t>
      </w:r>
      <w:r w:rsidR="00F12340">
        <w:rPr>
          <w:rFonts w:ascii="Times New Roman" w:eastAsia="Adobe Kaiti Std R" w:hAnsi="Times New Roman"/>
          <w:sz w:val="22"/>
          <w:szCs w:val="24"/>
        </w:rPr>
        <w:t xml:space="preserve">, definitions, and typologies </w:t>
      </w:r>
      <w:r w:rsidR="0090215B">
        <w:rPr>
          <w:rFonts w:ascii="Times New Roman" w:eastAsia="Adobe Kaiti Std R" w:hAnsi="Times New Roman"/>
          <w:sz w:val="22"/>
          <w:szCs w:val="24"/>
        </w:rPr>
        <w:t xml:space="preserve">of decentralization have been proposed </w:t>
      </w:r>
      <w:r w:rsidR="006F23E6">
        <w:rPr>
          <w:rFonts w:ascii="Times New Roman" w:eastAsia="Adobe Kaiti Std R" w:hAnsi="Times New Roman"/>
          <w:sz w:val="22"/>
          <w:szCs w:val="24"/>
        </w:rPr>
        <w:t xml:space="preserve">in order to identify the types </w:t>
      </w:r>
      <w:r w:rsidR="009B7192">
        <w:rPr>
          <w:rFonts w:ascii="Times New Roman" w:eastAsia="Adobe Kaiti Std R" w:hAnsi="Times New Roman"/>
          <w:sz w:val="22"/>
          <w:szCs w:val="24"/>
        </w:rPr>
        <w:t xml:space="preserve">of </w:t>
      </w:r>
      <w:r w:rsidR="006F23E6">
        <w:rPr>
          <w:rFonts w:ascii="Times New Roman" w:eastAsia="Adobe Kaiti Std R" w:hAnsi="Times New Roman"/>
          <w:sz w:val="22"/>
          <w:szCs w:val="24"/>
        </w:rPr>
        <w:t>cases where decentralization policies could be expected to fail or succeed</w:t>
      </w:r>
      <w:r w:rsidR="006A061C">
        <w:rPr>
          <w:rFonts w:ascii="Times New Roman" w:eastAsia="Adobe Kaiti Std R" w:hAnsi="Times New Roman"/>
          <w:sz w:val="22"/>
          <w:szCs w:val="24"/>
        </w:rPr>
        <w:t xml:space="preserve"> (</w:t>
      </w:r>
      <w:proofErr w:type="spellStart"/>
      <w:r w:rsidR="006A061C">
        <w:rPr>
          <w:rFonts w:ascii="Times New Roman" w:eastAsia="Adobe Kaiti Std R" w:hAnsi="Times New Roman"/>
          <w:sz w:val="22"/>
          <w:szCs w:val="24"/>
        </w:rPr>
        <w:t>Samoff</w:t>
      </w:r>
      <w:proofErr w:type="spellEnd"/>
      <w:r w:rsidR="006A061C">
        <w:rPr>
          <w:rFonts w:ascii="Times New Roman" w:eastAsia="Adobe Kaiti Std R" w:hAnsi="Times New Roman"/>
          <w:sz w:val="22"/>
          <w:szCs w:val="24"/>
        </w:rPr>
        <w:t xml:space="preserve">, 1990; </w:t>
      </w:r>
      <w:proofErr w:type="spellStart"/>
      <w:r w:rsidR="00F12340">
        <w:rPr>
          <w:rFonts w:ascii="Times New Roman" w:eastAsia="Adobe Kaiti Std R" w:hAnsi="Times New Roman"/>
          <w:sz w:val="22"/>
          <w:szCs w:val="24"/>
        </w:rPr>
        <w:t>Treisman</w:t>
      </w:r>
      <w:proofErr w:type="spellEnd"/>
      <w:r w:rsidR="00F12340">
        <w:rPr>
          <w:rFonts w:ascii="Times New Roman" w:eastAsia="Adobe Kaiti Std R" w:hAnsi="Times New Roman"/>
          <w:sz w:val="22"/>
          <w:szCs w:val="24"/>
        </w:rPr>
        <w:t>, 2007;</w:t>
      </w:r>
      <w:r w:rsidR="00F12340" w:rsidRPr="00F12340">
        <w:rPr>
          <w:rFonts w:ascii="Times New Roman" w:eastAsia="Adobe Kaiti Std R" w:hAnsi="Times New Roman"/>
          <w:sz w:val="22"/>
          <w:szCs w:val="24"/>
        </w:rPr>
        <w:t xml:space="preserve"> </w:t>
      </w:r>
      <w:r w:rsidR="00F12340">
        <w:rPr>
          <w:rFonts w:ascii="Times New Roman" w:eastAsia="Adobe Kaiti Std R" w:hAnsi="Times New Roman"/>
          <w:sz w:val="22"/>
          <w:szCs w:val="24"/>
        </w:rPr>
        <w:t xml:space="preserve">Dubois &amp; </w:t>
      </w:r>
      <w:proofErr w:type="spellStart"/>
      <w:r w:rsidR="00F12340">
        <w:rPr>
          <w:rFonts w:ascii="Times New Roman" w:eastAsia="Adobe Kaiti Std R" w:hAnsi="Times New Roman"/>
          <w:sz w:val="22"/>
          <w:szCs w:val="24"/>
        </w:rPr>
        <w:t>Fattore</w:t>
      </w:r>
      <w:proofErr w:type="spellEnd"/>
      <w:r w:rsidR="00F12340">
        <w:rPr>
          <w:rFonts w:ascii="Times New Roman" w:eastAsia="Adobe Kaiti Std R" w:hAnsi="Times New Roman"/>
          <w:sz w:val="22"/>
          <w:szCs w:val="24"/>
        </w:rPr>
        <w:t>, 2009</w:t>
      </w:r>
      <w:r w:rsidR="006A061C">
        <w:rPr>
          <w:rFonts w:ascii="Times New Roman" w:eastAsia="Adobe Kaiti Std R" w:hAnsi="Times New Roman"/>
          <w:sz w:val="22"/>
          <w:szCs w:val="24"/>
        </w:rPr>
        <w:t>).</w:t>
      </w:r>
      <w:r w:rsidR="006F23E6">
        <w:rPr>
          <w:rFonts w:ascii="Times New Roman" w:eastAsia="Adobe Kaiti Std R" w:hAnsi="Times New Roman"/>
          <w:sz w:val="22"/>
          <w:szCs w:val="24"/>
        </w:rPr>
        <w:t xml:space="preserve"> </w:t>
      </w:r>
      <w:r w:rsidR="009B7192">
        <w:rPr>
          <w:rFonts w:ascii="Times New Roman" w:eastAsia="Adobe Kaiti Std R" w:hAnsi="Times New Roman"/>
          <w:sz w:val="22"/>
          <w:szCs w:val="24"/>
        </w:rPr>
        <w:t xml:space="preserve">Because decentralization efforts are not uniform, any theory </w:t>
      </w:r>
      <w:r w:rsidR="006A061C">
        <w:rPr>
          <w:rFonts w:ascii="Times New Roman" w:eastAsia="Adobe Kaiti Std R" w:hAnsi="Times New Roman"/>
          <w:sz w:val="22"/>
          <w:szCs w:val="24"/>
        </w:rPr>
        <w:t xml:space="preserve">meant to </w:t>
      </w:r>
      <w:r w:rsidR="009B7192">
        <w:rPr>
          <w:rFonts w:ascii="Times New Roman" w:eastAsia="Adobe Kaiti Std R" w:hAnsi="Times New Roman"/>
          <w:sz w:val="22"/>
          <w:szCs w:val="24"/>
        </w:rPr>
        <w:t xml:space="preserve">link outcomes to decentralization must account for the actual content of decentralization policies. </w:t>
      </w:r>
      <w:r w:rsidR="006F23E6">
        <w:rPr>
          <w:rFonts w:ascii="Times New Roman" w:eastAsia="Adobe Kaiti Std R" w:hAnsi="Times New Roman"/>
          <w:sz w:val="22"/>
          <w:szCs w:val="24"/>
        </w:rPr>
        <w:t xml:space="preserve">We propose examining </w:t>
      </w:r>
      <w:r w:rsidR="00287416">
        <w:rPr>
          <w:rFonts w:ascii="Times New Roman" w:eastAsia="Adobe Kaiti Std R" w:hAnsi="Times New Roman"/>
          <w:sz w:val="22"/>
          <w:szCs w:val="24"/>
        </w:rPr>
        <w:t xml:space="preserve">the content </w:t>
      </w:r>
      <w:r w:rsidR="009B7192">
        <w:rPr>
          <w:rFonts w:ascii="Times New Roman" w:eastAsia="Adobe Kaiti Std R" w:hAnsi="Times New Roman"/>
          <w:sz w:val="22"/>
          <w:szCs w:val="24"/>
        </w:rPr>
        <w:t xml:space="preserve">of </w:t>
      </w:r>
      <w:r w:rsidR="006F23E6">
        <w:rPr>
          <w:rFonts w:ascii="Times New Roman" w:eastAsia="Adobe Kaiti Std R" w:hAnsi="Times New Roman"/>
          <w:sz w:val="22"/>
          <w:szCs w:val="24"/>
        </w:rPr>
        <w:t>decentralization policies in terms of two critical concepts</w:t>
      </w:r>
      <w:r w:rsidR="001D533B">
        <w:rPr>
          <w:rFonts w:ascii="Times New Roman" w:eastAsia="Adobe Kaiti Std R" w:hAnsi="Times New Roman"/>
          <w:sz w:val="22"/>
          <w:szCs w:val="24"/>
        </w:rPr>
        <w:t xml:space="preserve"> which have been emphasized by previous frameworks, including those presented by </w:t>
      </w:r>
      <w:proofErr w:type="spellStart"/>
      <w:r w:rsidR="006A061C">
        <w:rPr>
          <w:rFonts w:ascii="Times New Roman" w:eastAsia="Adobe Kaiti Std R" w:hAnsi="Times New Roman"/>
          <w:sz w:val="22"/>
          <w:szCs w:val="24"/>
        </w:rPr>
        <w:t>Samoff</w:t>
      </w:r>
      <w:proofErr w:type="spellEnd"/>
      <w:r w:rsidR="006A061C">
        <w:rPr>
          <w:rFonts w:ascii="Times New Roman" w:eastAsia="Adobe Kaiti Std R" w:hAnsi="Times New Roman"/>
          <w:sz w:val="22"/>
          <w:szCs w:val="24"/>
        </w:rPr>
        <w:t xml:space="preserve"> (1990), </w:t>
      </w:r>
      <w:proofErr w:type="spellStart"/>
      <w:r w:rsidR="001D533B">
        <w:rPr>
          <w:rFonts w:ascii="Times New Roman" w:eastAsia="Adobe Kaiti Std R" w:hAnsi="Times New Roman"/>
          <w:sz w:val="22"/>
          <w:szCs w:val="24"/>
        </w:rPr>
        <w:t>Agrawal</w:t>
      </w:r>
      <w:proofErr w:type="spellEnd"/>
      <w:r w:rsidR="001D533B">
        <w:rPr>
          <w:rFonts w:ascii="Times New Roman" w:eastAsia="Adobe Kaiti Std R" w:hAnsi="Times New Roman"/>
          <w:sz w:val="22"/>
          <w:szCs w:val="24"/>
        </w:rPr>
        <w:t xml:space="preserve"> &amp; </w:t>
      </w:r>
      <w:proofErr w:type="spellStart"/>
      <w:r w:rsidR="001D533B">
        <w:rPr>
          <w:rFonts w:ascii="Times New Roman" w:eastAsia="Adobe Kaiti Std R" w:hAnsi="Times New Roman"/>
          <w:sz w:val="22"/>
          <w:szCs w:val="24"/>
        </w:rPr>
        <w:t>Ribot</w:t>
      </w:r>
      <w:proofErr w:type="spellEnd"/>
      <w:r w:rsidR="001D533B">
        <w:rPr>
          <w:rFonts w:ascii="Times New Roman" w:eastAsia="Adobe Kaiti Std R" w:hAnsi="Times New Roman"/>
          <w:sz w:val="22"/>
          <w:szCs w:val="24"/>
        </w:rPr>
        <w:t xml:space="preserve"> (1999) and Larson (2003)</w:t>
      </w:r>
      <w:r w:rsidR="006F23E6">
        <w:rPr>
          <w:rFonts w:ascii="Times New Roman" w:eastAsia="Adobe Kaiti Std R" w:hAnsi="Times New Roman"/>
          <w:sz w:val="22"/>
          <w:szCs w:val="24"/>
        </w:rPr>
        <w:t xml:space="preserve">: accountability and </w:t>
      </w:r>
      <w:r w:rsidR="00287416">
        <w:rPr>
          <w:rFonts w:ascii="Times New Roman" w:eastAsia="Adobe Kaiti Std R" w:hAnsi="Times New Roman"/>
          <w:sz w:val="22"/>
          <w:szCs w:val="24"/>
        </w:rPr>
        <w:t xml:space="preserve">empowerment. </w:t>
      </w:r>
      <w:proofErr w:type="spellStart"/>
      <w:r w:rsidR="00287416">
        <w:rPr>
          <w:rFonts w:ascii="Times New Roman" w:eastAsia="Adobe Kaiti Std R" w:hAnsi="Times New Roman"/>
          <w:sz w:val="22"/>
          <w:szCs w:val="24"/>
        </w:rPr>
        <w:t>Gormley</w:t>
      </w:r>
      <w:proofErr w:type="spellEnd"/>
      <w:r w:rsidR="00287416">
        <w:rPr>
          <w:rFonts w:ascii="Times New Roman" w:eastAsia="Adobe Kaiti Std R" w:hAnsi="Times New Roman"/>
          <w:sz w:val="22"/>
          <w:szCs w:val="24"/>
        </w:rPr>
        <w:t xml:space="preserve"> &amp; </w:t>
      </w:r>
      <w:proofErr w:type="spellStart"/>
      <w:r w:rsidR="00287416">
        <w:rPr>
          <w:rFonts w:ascii="Times New Roman" w:eastAsia="Adobe Kaiti Std R" w:hAnsi="Times New Roman"/>
          <w:sz w:val="22"/>
          <w:szCs w:val="24"/>
        </w:rPr>
        <w:t>Balla</w:t>
      </w:r>
      <w:proofErr w:type="spellEnd"/>
      <w:r w:rsidR="00287416">
        <w:rPr>
          <w:rFonts w:ascii="Times New Roman" w:eastAsia="Adobe Kaiti Std R" w:hAnsi="Times New Roman"/>
          <w:sz w:val="22"/>
          <w:szCs w:val="24"/>
        </w:rPr>
        <w:t xml:space="preserve"> (2008) define accountability in terms of the control over the agencies tasked with implementing policy. </w:t>
      </w:r>
      <w:proofErr w:type="spellStart"/>
      <w:r w:rsidR="00287416">
        <w:rPr>
          <w:rFonts w:ascii="Times New Roman" w:eastAsia="Adobe Kaiti Std R" w:hAnsi="Times New Roman"/>
          <w:sz w:val="22"/>
          <w:szCs w:val="24"/>
        </w:rPr>
        <w:t>Ribot</w:t>
      </w:r>
      <w:proofErr w:type="spellEnd"/>
      <w:r w:rsidR="00287416">
        <w:rPr>
          <w:rFonts w:ascii="Times New Roman" w:eastAsia="Adobe Kaiti Std R" w:hAnsi="Times New Roman"/>
          <w:sz w:val="22"/>
          <w:szCs w:val="24"/>
        </w:rPr>
        <w:t xml:space="preserve">, </w:t>
      </w:r>
      <w:proofErr w:type="spellStart"/>
      <w:r w:rsidR="00287416">
        <w:rPr>
          <w:rFonts w:ascii="Times New Roman" w:eastAsia="Adobe Kaiti Std R" w:hAnsi="Times New Roman"/>
          <w:sz w:val="22"/>
          <w:szCs w:val="24"/>
        </w:rPr>
        <w:t>Agrwal</w:t>
      </w:r>
      <w:proofErr w:type="spellEnd"/>
      <w:r w:rsidR="00287416">
        <w:rPr>
          <w:rFonts w:ascii="Times New Roman" w:eastAsia="Adobe Kaiti Std R" w:hAnsi="Times New Roman"/>
          <w:sz w:val="22"/>
          <w:szCs w:val="24"/>
        </w:rPr>
        <w:t>, &amp; Larson (</w:t>
      </w:r>
      <w:r w:rsidR="00287416" w:rsidRPr="00287416">
        <w:rPr>
          <w:rFonts w:ascii="Times New Roman" w:eastAsia="Adobe Kaiti Std R" w:hAnsi="Times New Roman"/>
          <w:sz w:val="22"/>
          <w:szCs w:val="24"/>
        </w:rPr>
        <w:t>2006</w:t>
      </w:r>
      <w:r w:rsidR="00287416">
        <w:rPr>
          <w:rFonts w:ascii="Times New Roman" w:eastAsia="Adobe Kaiti Std R" w:hAnsi="Times New Roman"/>
          <w:sz w:val="22"/>
          <w:szCs w:val="24"/>
        </w:rPr>
        <w:t>) distinguish between upward and downward accountability in the context of decentralization. Upward accountability refers to control by principals</w:t>
      </w:r>
      <w:r w:rsidR="008C7C0B">
        <w:rPr>
          <w:rFonts w:ascii="Times New Roman" w:eastAsia="Adobe Kaiti Std R" w:hAnsi="Times New Roman"/>
          <w:sz w:val="22"/>
          <w:szCs w:val="24"/>
        </w:rPr>
        <w:t xml:space="preserve"> at higher levels of government</w:t>
      </w:r>
      <w:r w:rsidR="00287416">
        <w:rPr>
          <w:rFonts w:ascii="Times New Roman" w:eastAsia="Adobe Kaiti Std R" w:hAnsi="Times New Roman"/>
          <w:sz w:val="22"/>
          <w:szCs w:val="24"/>
        </w:rPr>
        <w:t>, while downward accountability refers to control by local principals.</w:t>
      </w:r>
      <w:r w:rsidR="00027A9E">
        <w:rPr>
          <w:rStyle w:val="EndnoteReference"/>
          <w:rFonts w:ascii="Times New Roman" w:eastAsia="Adobe Kaiti Std R" w:hAnsi="Times New Roman"/>
          <w:sz w:val="22"/>
          <w:szCs w:val="24"/>
        </w:rPr>
        <w:endnoteReference w:id="4"/>
      </w:r>
      <w:r w:rsidR="00287416">
        <w:rPr>
          <w:rFonts w:ascii="Times New Roman" w:eastAsia="Adobe Kaiti Std R" w:hAnsi="Times New Roman"/>
          <w:sz w:val="22"/>
          <w:szCs w:val="24"/>
        </w:rPr>
        <w:t xml:space="preserve"> </w:t>
      </w:r>
      <w:r w:rsidR="009B7192">
        <w:rPr>
          <w:rFonts w:ascii="Times New Roman" w:eastAsia="Adobe Kaiti Std R" w:hAnsi="Times New Roman"/>
          <w:sz w:val="22"/>
          <w:szCs w:val="24"/>
        </w:rPr>
        <w:t>Decentralization reforms may create upward accountability, downward accountability, both upward and downward accountability, or neither</w:t>
      </w:r>
      <w:r w:rsidR="00402305">
        <w:rPr>
          <w:rFonts w:ascii="Times New Roman" w:eastAsia="Adobe Kaiti Std R" w:hAnsi="Times New Roman"/>
          <w:sz w:val="22"/>
          <w:szCs w:val="24"/>
        </w:rPr>
        <w:t xml:space="preserve">. </w:t>
      </w:r>
    </w:p>
    <w:p w:rsidR="0090215B" w:rsidRDefault="00287416" w:rsidP="0040650F">
      <w:pPr>
        <w:spacing w:after="0" w:line="480" w:lineRule="auto"/>
        <w:ind w:firstLine="720"/>
        <w:rPr>
          <w:rFonts w:ascii="Times New Roman" w:eastAsia="Adobe Kaiti Std R" w:hAnsi="Times New Roman"/>
          <w:sz w:val="22"/>
          <w:szCs w:val="24"/>
        </w:rPr>
      </w:pPr>
      <w:r>
        <w:rPr>
          <w:rFonts w:ascii="Times New Roman" w:eastAsia="Adobe Kaiti Std R" w:hAnsi="Times New Roman"/>
          <w:sz w:val="22"/>
          <w:szCs w:val="24"/>
        </w:rPr>
        <w:t>Empowerment</w:t>
      </w:r>
      <w:r w:rsidR="006A061C">
        <w:rPr>
          <w:rFonts w:ascii="Times New Roman" w:eastAsia="Adobe Kaiti Std R" w:hAnsi="Times New Roman"/>
          <w:sz w:val="22"/>
          <w:szCs w:val="24"/>
        </w:rPr>
        <w:t xml:space="preserve"> has not been consistently defined in the decentralization literature (</w:t>
      </w:r>
      <w:proofErr w:type="spellStart"/>
      <w:r w:rsidR="006A061C">
        <w:rPr>
          <w:rFonts w:ascii="Times New Roman" w:eastAsia="Adobe Kaiti Std R" w:hAnsi="Times New Roman"/>
          <w:sz w:val="22"/>
          <w:szCs w:val="24"/>
        </w:rPr>
        <w:t>Samoff</w:t>
      </w:r>
      <w:proofErr w:type="spellEnd"/>
      <w:r w:rsidR="006A061C">
        <w:rPr>
          <w:rFonts w:ascii="Times New Roman" w:eastAsia="Adobe Kaiti Std R" w:hAnsi="Times New Roman"/>
          <w:sz w:val="22"/>
          <w:szCs w:val="24"/>
        </w:rPr>
        <w:t>, 1990). This paper, however</w:t>
      </w:r>
      <w:r w:rsidR="009B7192">
        <w:rPr>
          <w:rFonts w:ascii="Times New Roman" w:eastAsia="Adobe Kaiti Std R" w:hAnsi="Times New Roman"/>
          <w:sz w:val="22"/>
          <w:szCs w:val="24"/>
        </w:rPr>
        <w:t>,</w:t>
      </w:r>
      <w:r w:rsidR="006A061C">
        <w:rPr>
          <w:rFonts w:ascii="Times New Roman" w:eastAsia="Adobe Kaiti Std R" w:hAnsi="Times New Roman"/>
          <w:sz w:val="22"/>
          <w:szCs w:val="24"/>
        </w:rPr>
        <w:t xml:space="preserve"> defines empowerment as</w:t>
      </w:r>
      <w:r>
        <w:rPr>
          <w:rFonts w:ascii="Times New Roman" w:eastAsia="Adobe Kaiti Std R" w:hAnsi="Times New Roman"/>
          <w:sz w:val="22"/>
          <w:szCs w:val="24"/>
        </w:rPr>
        <w:t xml:space="preserve"> the ability of local actors to carry out the directives </w:t>
      </w:r>
      <w:r w:rsidR="00027A9E">
        <w:rPr>
          <w:rFonts w:ascii="Times New Roman" w:eastAsia="Adobe Kaiti Std R" w:hAnsi="Times New Roman"/>
          <w:sz w:val="22"/>
          <w:szCs w:val="24"/>
        </w:rPr>
        <w:t>from</w:t>
      </w:r>
      <w:r>
        <w:rPr>
          <w:rFonts w:ascii="Times New Roman" w:eastAsia="Adobe Kaiti Std R" w:hAnsi="Times New Roman"/>
          <w:sz w:val="22"/>
          <w:szCs w:val="24"/>
        </w:rPr>
        <w:t xml:space="preserve"> </w:t>
      </w:r>
      <w:r>
        <w:rPr>
          <w:rFonts w:ascii="Times New Roman" w:eastAsia="Adobe Kaiti Std R" w:hAnsi="Times New Roman"/>
          <w:sz w:val="22"/>
          <w:szCs w:val="24"/>
        </w:rPr>
        <w:lastRenderedPageBreak/>
        <w:t xml:space="preserve">decentralization policies. </w:t>
      </w:r>
      <w:r w:rsidR="006A061C">
        <w:rPr>
          <w:rFonts w:ascii="Times New Roman" w:eastAsia="Adobe Kaiti Std R" w:hAnsi="Times New Roman"/>
          <w:sz w:val="22"/>
          <w:szCs w:val="24"/>
        </w:rPr>
        <w:t>Empowerment is concerned with “</w:t>
      </w:r>
      <w:r w:rsidR="006A061C" w:rsidRPr="006A061C">
        <w:rPr>
          <w:rFonts w:ascii="Times New Roman" w:eastAsia="Adobe Kaiti Std R" w:hAnsi="Times New Roman"/>
          <w:sz w:val="22"/>
          <w:szCs w:val="24"/>
        </w:rPr>
        <w:t>whether or not decision</w:t>
      </w:r>
      <w:r w:rsidR="006A061C">
        <w:rPr>
          <w:rFonts w:ascii="Times New Roman" w:eastAsia="Adobe Kaiti Std R" w:hAnsi="Times New Roman"/>
          <w:sz w:val="22"/>
          <w:szCs w:val="24"/>
        </w:rPr>
        <w:t xml:space="preserve"> </w:t>
      </w:r>
      <w:r w:rsidR="006A061C" w:rsidRPr="006A061C">
        <w:rPr>
          <w:rFonts w:ascii="Times New Roman" w:eastAsia="Adobe Kaiti Std R" w:hAnsi="Times New Roman"/>
          <w:sz w:val="22"/>
          <w:szCs w:val="24"/>
        </w:rPr>
        <w:t>making authority has actually been transferred</w:t>
      </w:r>
      <w:r w:rsidR="006A061C">
        <w:rPr>
          <w:rFonts w:ascii="Times New Roman" w:eastAsia="Adobe Kaiti Std R" w:hAnsi="Times New Roman"/>
          <w:sz w:val="22"/>
          <w:szCs w:val="24"/>
        </w:rPr>
        <w:t xml:space="preserve"> (</w:t>
      </w:r>
      <w:proofErr w:type="spellStart"/>
      <w:r w:rsidR="006A061C">
        <w:rPr>
          <w:rFonts w:ascii="Times New Roman" w:eastAsia="Adobe Kaiti Std R" w:hAnsi="Times New Roman"/>
          <w:sz w:val="22"/>
          <w:szCs w:val="24"/>
        </w:rPr>
        <w:t>Samoff</w:t>
      </w:r>
      <w:proofErr w:type="spellEnd"/>
      <w:r w:rsidR="006A061C">
        <w:rPr>
          <w:rFonts w:ascii="Times New Roman" w:eastAsia="Adobe Kaiti Std R" w:hAnsi="Times New Roman"/>
          <w:sz w:val="22"/>
          <w:szCs w:val="24"/>
        </w:rPr>
        <w:t>, 1990, p.517).”</w:t>
      </w:r>
      <w:r w:rsidR="00A9173D">
        <w:rPr>
          <w:rFonts w:ascii="Times New Roman" w:eastAsia="Adobe Kaiti Std R" w:hAnsi="Times New Roman"/>
          <w:sz w:val="22"/>
          <w:szCs w:val="24"/>
        </w:rPr>
        <w:t xml:space="preserve">  </w:t>
      </w:r>
      <w:proofErr w:type="spellStart"/>
      <w:r w:rsidR="00A9173D">
        <w:rPr>
          <w:rFonts w:ascii="Times New Roman" w:eastAsia="Adobe Kaiti Std R" w:hAnsi="Times New Roman"/>
          <w:sz w:val="22"/>
          <w:szCs w:val="24"/>
        </w:rPr>
        <w:t>Agrawal</w:t>
      </w:r>
      <w:proofErr w:type="spellEnd"/>
      <w:r w:rsidR="00A9173D">
        <w:rPr>
          <w:rFonts w:ascii="Times New Roman" w:eastAsia="Adobe Kaiti Std R" w:hAnsi="Times New Roman"/>
          <w:sz w:val="22"/>
          <w:szCs w:val="24"/>
        </w:rPr>
        <w:t xml:space="preserve"> &amp; </w:t>
      </w:r>
      <w:proofErr w:type="spellStart"/>
      <w:r w:rsidR="00A9173D">
        <w:rPr>
          <w:rFonts w:ascii="Times New Roman" w:eastAsia="Adobe Kaiti Std R" w:hAnsi="Times New Roman"/>
          <w:sz w:val="22"/>
          <w:szCs w:val="24"/>
        </w:rPr>
        <w:t>Ribot</w:t>
      </w:r>
      <w:proofErr w:type="spellEnd"/>
      <w:r w:rsidR="00A9173D">
        <w:rPr>
          <w:rFonts w:ascii="Times New Roman" w:eastAsia="Adobe Kaiti Std R" w:hAnsi="Times New Roman"/>
          <w:sz w:val="22"/>
          <w:szCs w:val="24"/>
        </w:rPr>
        <w:t xml:space="preserve"> (1999, p. 476) differentiate between four types of powers: the power to create rules, the power to make decisions, the power to implement and ensure compliance to the new or altered rules, and the power to adjudicate disputes. </w:t>
      </w:r>
      <w:r w:rsidR="006A061C">
        <w:rPr>
          <w:rFonts w:ascii="Times New Roman" w:eastAsia="Adobe Kaiti Std R" w:hAnsi="Times New Roman"/>
          <w:sz w:val="22"/>
          <w:szCs w:val="24"/>
        </w:rPr>
        <w:t xml:space="preserve"> D</w:t>
      </w:r>
      <w:r>
        <w:rPr>
          <w:rFonts w:ascii="Times New Roman" w:eastAsia="Adobe Kaiti Std R" w:hAnsi="Times New Roman"/>
          <w:sz w:val="22"/>
          <w:szCs w:val="24"/>
        </w:rPr>
        <w:t xml:space="preserve">ecentralization policies often do not empower local agents to </w:t>
      </w:r>
      <w:r w:rsidR="00265DDD">
        <w:rPr>
          <w:rFonts w:ascii="Times New Roman" w:eastAsia="Adobe Kaiti Std R" w:hAnsi="Times New Roman"/>
          <w:sz w:val="22"/>
          <w:szCs w:val="24"/>
        </w:rPr>
        <w:t>autonomously meet decentralization objectives.</w:t>
      </w:r>
      <w:r>
        <w:rPr>
          <w:rFonts w:ascii="Times New Roman" w:eastAsia="Adobe Kaiti Std R" w:hAnsi="Times New Roman"/>
          <w:sz w:val="22"/>
          <w:szCs w:val="24"/>
        </w:rPr>
        <w:t xml:space="preserve"> </w:t>
      </w:r>
      <w:r w:rsidR="00265DDD">
        <w:rPr>
          <w:rFonts w:ascii="Times New Roman" w:eastAsia="Adobe Kaiti Std R" w:hAnsi="Times New Roman"/>
          <w:sz w:val="22"/>
          <w:szCs w:val="24"/>
        </w:rPr>
        <w:t xml:space="preserve">Instead, decentralization </w:t>
      </w:r>
      <w:r w:rsidR="006A061C">
        <w:rPr>
          <w:rFonts w:ascii="Times New Roman" w:eastAsia="Adobe Kaiti Std R" w:hAnsi="Times New Roman"/>
          <w:sz w:val="22"/>
          <w:szCs w:val="24"/>
        </w:rPr>
        <w:t>often</w:t>
      </w:r>
      <w:r>
        <w:rPr>
          <w:rFonts w:ascii="Times New Roman" w:eastAsia="Adobe Kaiti Std R" w:hAnsi="Times New Roman"/>
          <w:sz w:val="22"/>
          <w:szCs w:val="24"/>
        </w:rPr>
        <w:t xml:space="preserve"> burden</w:t>
      </w:r>
      <w:r w:rsidR="00265DDD">
        <w:rPr>
          <w:rFonts w:ascii="Times New Roman" w:eastAsia="Adobe Kaiti Std R" w:hAnsi="Times New Roman"/>
          <w:sz w:val="22"/>
          <w:szCs w:val="24"/>
        </w:rPr>
        <w:t>s</w:t>
      </w:r>
      <w:r>
        <w:rPr>
          <w:rFonts w:ascii="Times New Roman" w:eastAsia="Adobe Kaiti Std R" w:hAnsi="Times New Roman"/>
          <w:sz w:val="22"/>
          <w:szCs w:val="24"/>
        </w:rPr>
        <w:t xml:space="preserve"> </w:t>
      </w:r>
      <w:r w:rsidR="006A061C">
        <w:rPr>
          <w:rFonts w:ascii="Times New Roman" w:eastAsia="Adobe Kaiti Std R" w:hAnsi="Times New Roman"/>
          <w:sz w:val="22"/>
          <w:szCs w:val="24"/>
        </w:rPr>
        <w:t xml:space="preserve">local actors </w:t>
      </w:r>
      <w:r>
        <w:rPr>
          <w:rFonts w:ascii="Times New Roman" w:eastAsia="Adobe Kaiti Std R" w:hAnsi="Times New Roman"/>
          <w:sz w:val="22"/>
          <w:szCs w:val="24"/>
        </w:rPr>
        <w:t xml:space="preserve">with additional responsibilities </w:t>
      </w:r>
      <w:r w:rsidR="00265DDD">
        <w:rPr>
          <w:rFonts w:ascii="Times New Roman" w:eastAsia="Adobe Kaiti Std R" w:hAnsi="Times New Roman"/>
          <w:sz w:val="22"/>
          <w:szCs w:val="24"/>
        </w:rPr>
        <w:t>while either 1) withholding</w:t>
      </w:r>
      <w:r w:rsidR="006A061C">
        <w:rPr>
          <w:rFonts w:ascii="Times New Roman" w:eastAsia="Adobe Kaiti Std R" w:hAnsi="Times New Roman"/>
          <w:sz w:val="22"/>
          <w:szCs w:val="24"/>
        </w:rPr>
        <w:t xml:space="preserve"> </w:t>
      </w:r>
      <w:r>
        <w:rPr>
          <w:rFonts w:ascii="Times New Roman" w:eastAsia="Adobe Kaiti Std R" w:hAnsi="Times New Roman"/>
          <w:sz w:val="22"/>
          <w:szCs w:val="24"/>
        </w:rPr>
        <w:t>adequate funding</w:t>
      </w:r>
      <w:r w:rsidR="00027A9E">
        <w:rPr>
          <w:rFonts w:ascii="Times New Roman" w:eastAsia="Adobe Kaiti Std R" w:hAnsi="Times New Roman"/>
          <w:sz w:val="22"/>
          <w:szCs w:val="24"/>
        </w:rPr>
        <w:t xml:space="preserve"> </w:t>
      </w:r>
      <w:r w:rsidR="006A061C">
        <w:rPr>
          <w:rFonts w:ascii="Times New Roman" w:eastAsia="Adobe Kaiti Std R" w:hAnsi="Times New Roman"/>
          <w:sz w:val="22"/>
          <w:szCs w:val="24"/>
        </w:rPr>
        <w:t xml:space="preserve">to carry out these directives or </w:t>
      </w:r>
      <w:r w:rsidR="00265DDD">
        <w:rPr>
          <w:rFonts w:ascii="Times New Roman" w:eastAsia="Adobe Kaiti Std R" w:hAnsi="Times New Roman"/>
          <w:sz w:val="22"/>
          <w:szCs w:val="24"/>
        </w:rPr>
        <w:t>2) failing to</w:t>
      </w:r>
      <w:r w:rsidR="006A061C">
        <w:rPr>
          <w:rFonts w:ascii="Times New Roman" w:eastAsia="Adobe Kaiti Std R" w:hAnsi="Times New Roman"/>
          <w:sz w:val="22"/>
          <w:szCs w:val="24"/>
        </w:rPr>
        <w:t xml:space="preserve"> provide an institutional environment whereby local actors can generate such funding </w:t>
      </w:r>
      <w:r w:rsidR="00A9173D">
        <w:rPr>
          <w:rFonts w:ascii="Times New Roman" w:eastAsia="Adobe Kaiti Std R" w:hAnsi="Times New Roman"/>
          <w:sz w:val="22"/>
          <w:szCs w:val="24"/>
        </w:rPr>
        <w:t xml:space="preserve">or create rules and make decisions </w:t>
      </w:r>
      <w:r w:rsidR="006A061C">
        <w:rPr>
          <w:rFonts w:ascii="Times New Roman" w:eastAsia="Adobe Kaiti Std R" w:hAnsi="Times New Roman"/>
          <w:sz w:val="22"/>
          <w:szCs w:val="24"/>
        </w:rPr>
        <w:t xml:space="preserve">themselves </w:t>
      </w:r>
      <w:r w:rsidR="00027A9E">
        <w:rPr>
          <w:rFonts w:ascii="Times New Roman" w:eastAsia="Adobe Kaiti Std R" w:hAnsi="Times New Roman"/>
          <w:sz w:val="22"/>
          <w:szCs w:val="24"/>
        </w:rPr>
        <w:t>(</w:t>
      </w:r>
      <w:r w:rsidR="00706D21">
        <w:rPr>
          <w:rFonts w:ascii="Times New Roman" w:eastAsia="Adobe Kaiti Std R" w:hAnsi="Times New Roman"/>
          <w:sz w:val="22"/>
          <w:szCs w:val="24"/>
        </w:rPr>
        <w:t xml:space="preserve">see </w:t>
      </w:r>
      <w:proofErr w:type="spellStart"/>
      <w:r w:rsidR="00706D21">
        <w:rPr>
          <w:rFonts w:ascii="Times New Roman" w:eastAsia="Adobe Kaiti Std R" w:hAnsi="Times New Roman"/>
          <w:color w:val="000000"/>
          <w:sz w:val="22"/>
          <w:szCs w:val="24"/>
        </w:rPr>
        <w:t>Andersson</w:t>
      </w:r>
      <w:proofErr w:type="spellEnd"/>
      <w:r w:rsidR="00706D21">
        <w:rPr>
          <w:rFonts w:ascii="Times New Roman" w:eastAsia="Adobe Kaiti Std R" w:hAnsi="Times New Roman"/>
          <w:color w:val="000000"/>
          <w:sz w:val="22"/>
          <w:szCs w:val="24"/>
        </w:rPr>
        <w:t xml:space="preserve">, </w:t>
      </w:r>
      <w:r w:rsidR="00706D21" w:rsidRPr="001576E8">
        <w:rPr>
          <w:rFonts w:ascii="Times New Roman" w:eastAsia="Adobe Kaiti Std R" w:hAnsi="Times New Roman"/>
          <w:color w:val="000000"/>
          <w:sz w:val="22"/>
          <w:szCs w:val="24"/>
        </w:rPr>
        <w:t>G</w:t>
      </w:r>
      <w:r w:rsidR="00706D21">
        <w:rPr>
          <w:rFonts w:ascii="Times New Roman" w:eastAsia="Adobe Kaiti Std R" w:hAnsi="Times New Roman"/>
          <w:color w:val="000000"/>
          <w:sz w:val="22"/>
          <w:szCs w:val="24"/>
        </w:rPr>
        <w:t xml:space="preserve">ibson &amp; </w:t>
      </w:r>
      <w:proofErr w:type="spellStart"/>
      <w:r w:rsidR="00706D21">
        <w:rPr>
          <w:rFonts w:ascii="Times New Roman" w:eastAsia="Adobe Kaiti Std R" w:hAnsi="Times New Roman"/>
          <w:color w:val="000000"/>
          <w:sz w:val="22"/>
          <w:szCs w:val="24"/>
        </w:rPr>
        <w:t>Lehoucq</w:t>
      </w:r>
      <w:proofErr w:type="spellEnd"/>
      <w:r w:rsidR="00706D21">
        <w:rPr>
          <w:rFonts w:ascii="Times New Roman" w:eastAsia="Adobe Kaiti Std R" w:hAnsi="Times New Roman"/>
          <w:color w:val="000000"/>
          <w:sz w:val="22"/>
          <w:szCs w:val="24"/>
        </w:rPr>
        <w:t>, 2006 and the citations therein</w:t>
      </w:r>
      <w:r w:rsidR="00027A9E">
        <w:rPr>
          <w:rFonts w:ascii="Times New Roman" w:eastAsia="Adobe Kaiti Std R" w:hAnsi="Times New Roman"/>
          <w:sz w:val="22"/>
          <w:szCs w:val="24"/>
        </w:rPr>
        <w:t>)</w:t>
      </w:r>
      <w:r>
        <w:rPr>
          <w:rFonts w:ascii="Times New Roman" w:eastAsia="Adobe Kaiti Std R" w:hAnsi="Times New Roman"/>
          <w:sz w:val="22"/>
          <w:szCs w:val="24"/>
        </w:rPr>
        <w:t>.</w:t>
      </w:r>
      <w:r w:rsidR="008C26A6">
        <w:rPr>
          <w:rFonts w:ascii="Times New Roman" w:eastAsia="Adobe Kaiti Std R" w:hAnsi="Times New Roman"/>
          <w:sz w:val="22"/>
          <w:szCs w:val="24"/>
        </w:rPr>
        <w:t xml:space="preserve"> Two key determinants of empowerment in terms of forest decentralization </w:t>
      </w:r>
      <w:r w:rsidR="009B7192">
        <w:rPr>
          <w:rFonts w:ascii="Times New Roman" w:eastAsia="Adobe Kaiti Std R" w:hAnsi="Times New Roman"/>
          <w:sz w:val="22"/>
          <w:szCs w:val="24"/>
        </w:rPr>
        <w:t>are</w:t>
      </w:r>
      <w:r w:rsidR="008C26A6">
        <w:rPr>
          <w:rFonts w:ascii="Times New Roman" w:eastAsia="Adobe Kaiti Std R" w:hAnsi="Times New Roman"/>
          <w:sz w:val="22"/>
          <w:szCs w:val="24"/>
        </w:rPr>
        <w:t xml:space="preserve"> capital </w:t>
      </w:r>
      <w:r w:rsidR="009B7192">
        <w:rPr>
          <w:rFonts w:ascii="Times New Roman" w:eastAsia="Adobe Kaiti Std R" w:hAnsi="Times New Roman"/>
          <w:sz w:val="22"/>
          <w:szCs w:val="24"/>
        </w:rPr>
        <w:t>transfers</w:t>
      </w:r>
      <w:r w:rsidR="008C26A6">
        <w:rPr>
          <w:rFonts w:ascii="Times New Roman" w:eastAsia="Adobe Kaiti Std R" w:hAnsi="Times New Roman"/>
          <w:sz w:val="22"/>
          <w:szCs w:val="24"/>
        </w:rPr>
        <w:t xml:space="preserve"> and </w:t>
      </w:r>
      <w:r w:rsidR="009B7192">
        <w:rPr>
          <w:rFonts w:ascii="Times New Roman" w:eastAsia="Adobe Kaiti Std R" w:hAnsi="Times New Roman"/>
          <w:sz w:val="22"/>
          <w:szCs w:val="24"/>
        </w:rPr>
        <w:t>the establishment of property rights</w:t>
      </w:r>
      <w:r w:rsidR="008C26A6">
        <w:rPr>
          <w:rFonts w:ascii="Times New Roman" w:eastAsia="Adobe Kaiti Std R" w:hAnsi="Times New Roman"/>
          <w:sz w:val="22"/>
          <w:szCs w:val="24"/>
        </w:rPr>
        <w:t xml:space="preserve"> (</w:t>
      </w:r>
      <w:proofErr w:type="spellStart"/>
      <w:r w:rsidR="008C26A6">
        <w:rPr>
          <w:rFonts w:ascii="Times New Roman" w:eastAsia="Adobe Kaiti Std R" w:hAnsi="Times New Roman"/>
          <w:sz w:val="22"/>
          <w:szCs w:val="24"/>
        </w:rPr>
        <w:t>Agarwal</w:t>
      </w:r>
      <w:proofErr w:type="spellEnd"/>
      <w:r w:rsidR="008C26A6">
        <w:rPr>
          <w:rFonts w:ascii="Times New Roman" w:eastAsia="Adobe Kaiti Std R" w:hAnsi="Times New Roman"/>
          <w:sz w:val="22"/>
          <w:szCs w:val="24"/>
        </w:rPr>
        <w:t xml:space="preserve"> &amp; </w:t>
      </w:r>
      <w:proofErr w:type="spellStart"/>
      <w:r w:rsidR="008C26A6">
        <w:rPr>
          <w:rFonts w:ascii="Times New Roman" w:eastAsia="Adobe Kaiti Std R" w:hAnsi="Times New Roman"/>
          <w:sz w:val="22"/>
          <w:szCs w:val="24"/>
        </w:rPr>
        <w:t>Ostrom</w:t>
      </w:r>
      <w:proofErr w:type="spellEnd"/>
      <w:r w:rsidR="008C26A6">
        <w:rPr>
          <w:rFonts w:ascii="Times New Roman" w:eastAsia="Adobe Kaiti Std R" w:hAnsi="Times New Roman"/>
          <w:sz w:val="22"/>
          <w:szCs w:val="24"/>
        </w:rPr>
        <w:t>, 2005).</w:t>
      </w:r>
    </w:p>
    <w:p w:rsidR="00265DDD" w:rsidRDefault="00265DDD" w:rsidP="0040650F">
      <w:pPr>
        <w:spacing w:after="0" w:line="480" w:lineRule="auto"/>
        <w:ind w:firstLine="720"/>
        <w:rPr>
          <w:rFonts w:ascii="Times New Roman" w:eastAsia="Adobe Kaiti Std R" w:hAnsi="Times New Roman"/>
          <w:sz w:val="22"/>
          <w:szCs w:val="24"/>
        </w:rPr>
      </w:pPr>
      <w:r>
        <w:rPr>
          <w:rFonts w:ascii="Times New Roman" w:eastAsia="Adobe Kaiti Std R" w:hAnsi="Times New Roman"/>
          <w:sz w:val="22"/>
          <w:szCs w:val="24"/>
        </w:rPr>
        <w:t xml:space="preserve">While authors from different traditions have recognized the importance of both accountability and empowerment in explaining the content of decentralization policies, there has been little theoretical work that carefully combines the concepts of empowerment and accountability to generate theoretical predictions about decentralization </w:t>
      </w:r>
      <w:r w:rsidR="0045462A">
        <w:rPr>
          <w:rFonts w:ascii="Times New Roman" w:eastAsia="Adobe Kaiti Std R" w:hAnsi="Times New Roman"/>
          <w:sz w:val="22"/>
          <w:szCs w:val="24"/>
        </w:rPr>
        <w:t xml:space="preserve">outputs and </w:t>
      </w:r>
      <w:r>
        <w:rPr>
          <w:rFonts w:ascii="Times New Roman" w:eastAsia="Adobe Kaiti Std R" w:hAnsi="Times New Roman"/>
          <w:sz w:val="22"/>
          <w:szCs w:val="24"/>
        </w:rPr>
        <w:t xml:space="preserve">outcomes. </w:t>
      </w:r>
      <w:r w:rsidR="0045462A">
        <w:rPr>
          <w:rFonts w:ascii="Times New Roman" w:eastAsia="Adobe Kaiti Std R" w:hAnsi="Times New Roman"/>
          <w:sz w:val="22"/>
          <w:szCs w:val="24"/>
        </w:rPr>
        <w:t>After presenting a framework to combine these concepts we</w:t>
      </w:r>
      <w:r>
        <w:rPr>
          <w:rFonts w:ascii="Times New Roman" w:eastAsia="Adobe Kaiti Std R" w:hAnsi="Times New Roman"/>
          <w:sz w:val="22"/>
          <w:szCs w:val="24"/>
        </w:rPr>
        <w:t xml:space="preserve"> also empirically (and quantitatively) investigate specific cases where varying degrees of empowerment and accountability are present in decentralization policies</w:t>
      </w:r>
      <w:r w:rsidR="0045462A">
        <w:rPr>
          <w:rFonts w:ascii="Times New Roman" w:eastAsia="Adobe Kaiti Std R" w:hAnsi="Times New Roman"/>
          <w:sz w:val="22"/>
          <w:szCs w:val="24"/>
        </w:rPr>
        <w:t xml:space="preserve"> and assess the reforms in terms of both proximate outputs and intermediate outcomes</w:t>
      </w:r>
      <w:r>
        <w:rPr>
          <w:rFonts w:ascii="Times New Roman" w:eastAsia="Adobe Kaiti Std R" w:hAnsi="Times New Roman"/>
          <w:sz w:val="22"/>
          <w:szCs w:val="24"/>
        </w:rPr>
        <w:t>.</w:t>
      </w:r>
    </w:p>
    <w:p w:rsidR="000A1610" w:rsidRDefault="00027A9E">
      <w:pPr>
        <w:spacing w:after="0" w:line="480" w:lineRule="auto"/>
        <w:rPr>
          <w:rFonts w:ascii="Times New Roman" w:eastAsia="Adobe Kaiti Std R" w:hAnsi="Times New Roman"/>
          <w:sz w:val="22"/>
          <w:szCs w:val="24"/>
        </w:rPr>
      </w:pPr>
      <w:r>
        <w:rPr>
          <w:rFonts w:ascii="Times New Roman" w:eastAsia="Adobe Kaiti Std R" w:hAnsi="Times New Roman"/>
          <w:sz w:val="22"/>
          <w:szCs w:val="24"/>
        </w:rPr>
        <w:tab/>
      </w:r>
      <w:r w:rsidR="009B7192">
        <w:rPr>
          <w:rFonts w:ascii="Times New Roman" w:eastAsia="Adobe Kaiti Std R" w:hAnsi="Times New Roman"/>
          <w:sz w:val="22"/>
          <w:szCs w:val="24"/>
        </w:rPr>
        <w:t xml:space="preserve">Our </w:t>
      </w:r>
      <w:r w:rsidR="00265DDD">
        <w:rPr>
          <w:rFonts w:ascii="Times New Roman" w:eastAsia="Adobe Kaiti Std R" w:hAnsi="Times New Roman"/>
          <w:sz w:val="22"/>
          <w:szCs w:val="24"/>
        </w:rPr>
        <w:t>empirical tests in the following section are</w:t>
      </w:r>
      <w:r w:rsidR="009B7192">
        <w:rPr>
          <w:rFonts w:ascii="Times New Roman" w:eastAsia="Adobe Kaiti Std R" w:hAnsi="Times New Roman"/>
          <w:sz w:val="22"/>
          <w:szCs w:val="24"/>
        </w:rPr>
        <w:t xml:space="preserve"> motivated by</w:t>
      </w:r>
      <w:r>
        <w:rPr>
          <w:rFonts w:ascii="Times New Roman" w:eastAsia="Adobe Kaiti Std R" w:hAnsi="Times New Roman"/>
          <w:sz w:val="22"/>
          <w:szCs w:val="24"/>
        </w:rPr>
        <w:t xml:space="preserve"> the conceptual framework presented in Figure 1</w:t>
      </w:r>
      <w:r w:rsidR="00265DDD">
        <w:rPr>
          <w:rFonts w:ascii="Times New Roman" w:eastAsia="Adobe Kaiti Std R" w:hAnsi="Times New Roman"/>
          <w:sz w:val="22"/>
          <w:szCs w:val="24"/>
        </w:rPr>
        <w:t>, which combines the concepts of empowerment and accountability in decentralization</w:t>
      </w:r>
      <w:r>
        <w:rPr>
          <w:rFonts w:ascii="Times New Roman" w:eastAsia="Adobe Kaiti Std R" w:hAnsi="Times New Roman"/>
          <w:sz w:val="22"/>
          <w:szCs w:val="24"/>
        </w:rPr>
        <w:t xml:space="preserve">. </w:t>
      </w:r>
      <w:r w:rsidR="00162639">
        <w:rPr>
          <w:rFonts w:ascii="Times New Roman" w:eastAsia="Adobe Kaiti Std R" w:hAnsi="Times New Roman"/>
          <w:sz w:val="22"/>
          <w:szCs w:val="24"/>
        </w:rPr>
        <w:t>W</w:t>
      </w:r>
      <w:r w:rsidR="0045462A">
        <w:rPr>
          <w:rFonts w:ascii="Times New Roman" w:eastAsia="Adobe Kaiti Std R" w:hAnsi="Times New Roman"/>
          <w:sz w:val="22"/>
          <w:szCs w:val="24"/>
        </w:rPr>
        <w:t xml:space="preserve">e acknowledge that there may be many more relevant dimensions </w:t>
      </w:r>
      <w:r w:rsidR="005B48F1">
        <w:rPr>
          <w:rFonts w:ascii="Times New Roman" w:eastAsia="Adobe Kaiti Std R" w:hAnsi="Times New Roman"/>
          <w:sz w:val="22"/>
          <w:szCs w:val="24"/>
        </w:rPr>
        <w:t xml:space="preserve">of decentralization </w:t>
      </w:r>
      <w:r w:rsidR="0045462A">
        <w:rPr>
          <w:rFonts w:ascii="Times New Roman" w:eastAsia="Adobe Kaiti Std R" w:hAnsi="Times New Roman"/>
          <w:sz w:val="22"/>
          <w:szCs w:val="24"/>
        </w:rPr>
        <w:t>one might examine</w:t>
      </w:r>
      <w:r w:rsidR="005B48F1">
        <w:rPr>
          <w:rFonts w:ascii="Times New Roman" w:eastAsia="Adobe Kaiti Std R" w:hAnsi="Times New Roman"/>
          <w:sz w:val="22"/>
          <w:szCs w:val="24"/>
        </w:rPr>
        <w:t>; however, these two dimensions prov</w:t>
      </w:r>
      <w:r w:rsidR="00A24CFC">
        <w:rPr>
          <w:rFonts w:ascii="Times New Roman" w:eastAsia="Adobe Kaiti Std R" w:hAnsi="Times New Roman"/>
          <w:sz w:val="22"/>
          <w:szCs w:val="24"/>
        </w:rPr>
        <w:t>id</w:t>
      </w:r>
      <w:r w:rsidR="005B48F1">
        <w:rPr>
          <w:rFonts w:ascii="Times New Roman" w:eastAsia="Adobe Kaiti Std R" w:hAnsi="Times New Roman"/>
          <w:sz w:val="22"/>
          <w:szCs w:val="24"/>
        </w:rPr>
        <w:t>e novel and interesting theoretical predictions that can be empirically tested with the data in this paper</w:t>
      </w:r>
      <w:r w:rsidR="00162639">
        <w:rPr>
          <w:rFonts w:ascii="Times New Roman" w:eastAsia="Adobe Kaiti Std R" w:hAnsi="Times New Roman"/>
          <w:sz w:val="22"/>
          <w:szCs w:val="24"/>
        </w:rPr>
        <w:t>.</w:t>
      </w:r>
      <w:r w:rsidR="005B48F1">
        <w:rPr>
          <w:rStyle w:val="EndnoteReference"/>
          <w:rFonts w:ascii="Times New Roman" w:eastAsia="Adobe Kaiti Std R" w:hAnsi="Times New Roman"/>
          <w:sz w:val="22"/>
          <w:szCs w:val="24"/>
        </w:rPr>
        <w:endnoteReference w:id="5"/>
      </w:r>
      <w:r w:rsidR="0045462A">
        <w:rPr>
          <w:rFonts w:ascii="Times New Roman" w:eastAsia="Adobe Kaiti Std R" w:hAnsi="Times New Roman"/>
          <w:sz w:val="22"/>
          <w:szCs w:val="24"/>
        </w:rPr>
        <w:t xml:space="preserve"> </w:t>
      </w:r>
      <w:r w:rsidR="0076135F">
        <w:rPr>
          <w:rFonts w:ascii="Times New Roman" w:eastAsia="Adobe Kaiti Std R" w:hAnsi="Times New Roman"/>
          <w:sz w:val="22"/>
          <w:szCs w:val="24"/>
        </w:rPr>
        <w:t>As a starting off point, we expect that d</w:t>
      </w:r>
      <w:r>
        <w:rPr>
          <w:rFonts w:ascii="Times New Roman" w:eastAsia="Adobe Kaiti Std R" w:hAnsi="Times New Roman"/>
          <w:sz w:val="22"/>
          <w:szCs w:val="24"/>
        </w:rPr>
        <w:t xml:space="preserve">ecentralization policies which have strong </w:t>
      </w:r>
      <w:r w:rsidR="0076135F">
        <w:rPr>
          <w:rFonts w:ascii="Times New Roman" w:eastAsia="Adobe Kaiti Std R" w:hAnsi="Times New Roman"/>
          <w:sz w:val="22"/>
          <w:szCs w:val="24"/>
        </w:rPr>
        <w:t xml:space="preserve">upward and downward </w:t>
      </w:r>
      <w:r>
        <w:rPr>
          <w:rFonts w:ascii="Times New Roman" w:eastAsia="Adobe Kaiti Std R" w:hAnsi="Times New Roman"/>
          <w:sz w:val="22"/>
          <w:szCs w:val="24"/>
        </w:rPr>
        <w:t xml:space="preserve">accountability and which empower local users are the most likely to </w:t>
      </w:r>
      <w:r w:rsidR="00402305">
        <w:rPr>
          <w:rFonts w:ascii="Times New Roman" w:eastAsia="Adobe Kaiti Std R" w:hAnsi="Times New Roman"/>
          <w:sz w:val="22"/>
          <w:szCs w:val="24"/>
        </w:rPr>
        <w:t xml:space="preserve">cause local collective action—a proximate outcome of interest here. Given this local collective action, decentralization policies with </w:t>
      </w:r>
      <w:r w:rsidR="00A64F66">
        <w:rPr>
          <w:rFonts w:ascii="Times New Roman" w:eastAsia="Adobe Kaiti Std R" w:hAnsi="Times New Roman"/>
          <w:sz w:val="22"/>
          <w:szCs w:val="24"/>
        </w:rPr>
        <w:t xml:space="preserve">strong </w:t>
      </w:r>
      <w:r w:rsidR="00402305">
        <w:rPr>
          <w:rFonts w:ascii="Times New Roman" w:eastAsia="Adobe Kaiti Std R" w:hAnsi="Times New Roman"/>
          <w:sz w:val="22"/>
          <w:szCs w:val="24"/>
        </w:rPr>
        <w:t xml:space="preserve">accountability and local empowerment are also the </w:t>
      </w:r>
      <w:r w:rsidR="00402305">
        <w:rPr>
          <w:rFonts w:ascii="Times New Roman" w:eastAsia="Adobe Kaiti Std R" w:hAnsi="Times New Roman"/>
          <w:sz w:val="22"/>
          <w:szCs w:val="24"/>
        </w:rPr>
        <w:lastRenderedPageBreak/>
        <w:t>most likely to achieve their stated policy goals</w:t>
      </w:r>
      <w:r w:rsidR="00931A43">
        <w:rPr>
          <w:rFonts w:ascii="Times New Roman" w:eastAsia="Adobe Kaiti Std R" w:hAnsi="Times New Roman"/>
          <w:sz w:val="22"/>
          <w:szCs w:val="24"/>
        </w:rPr>
        <w:t xml:space="preserve"> (</w:t>
      </w:r>
      <w:r w:rsidR="004C301D">
        <w:rPr>
          <w:rFonts w:ascii="Times New Roman" w:eastAsia="Adobe Kaiti Std R" w:hAnsi="Times New Roman"/>
          <w:sz w:val="22"/>
          <w:szCs w:val="24"/>
        </w:rPr>
        <w:t>m</w:t>
      </w:r>
      <w:r w:rsidR="00DE0AF9" w:rsidRPr="001576E8">
        <w:rPr>
          <w:rFonts w:ascii="Times New Roman" w:eastAsia="Adobe Kaiti Std R" w:hAnsi="Times New Roman"/>
          <w:sz w:val="22"/>
          <w:szCs w:val="24"/>
        </w:rPr>
        <w:t>ost decentralization policies</w:t>
      </w:r>
      <w:r w:rsidR="00931A43">
        <w:rPr>
          <w:rFonts w:ascii="Times New Roman" w:eastAsia="Adobe Kaiti Std R" w:hAnsi="Times New Roman"/>
          <w:sz w:val="22"/>
          <w:szCs w:val="24"/>
        </w:rPr>
        <w:t>,</w:t>
      </w:r>
      <w:r w:rsidR="00DE0AF9" w:rsidRPr="001576E8">
        <w:rPr>
          <w:rFonts w:ascii="Times New Roman" w:eastAsia="Adobe Kaiti Std R" w:hAnsi="Times New Roman"/>
          <w:sz w:val="22"/>
          <w:szCs w:val="24"/>
        </w:rPr>
        <w:t xml:space="preserve"> including the policies implemented in the study countries</w:t>
      </w:r>
      <w:r w:rsidR="00931A43">
        <w:rPr>
          <w:rFonts w:ascii="Times New Roman" w:eastAsia="Adobe Kaiti Std R" w:hAnsi="Times New Roman"/>
          <w:sz w:val="22"/>
          <w:szCs w:val="24"/>
        </w:rPr>
        <w:t>,</w:t>
      </w:r>
      <w:r w:rsidR="00DE0AF9" w:rsidRPr="001576E8">
        <w:rPr>
          <w:rFonts w:ascii="Times New Roman" w:eastAsia="Adobe Kaiti Std R" w:hAnsi="Times New Roman"/>
          <w:sz w:val="22"/>
          <w:szCs w:val="24"/>
        </w:rPr>
        <w:t xml:space="preserve"> have the dual goals of both making resource use sustainable and improving rural livelihoods</w:t>
      </w:r>
      <w:r w:rsidR="00931A43">
        <w:rPr>
          <w:rFonts w:ascii="Times New Roman" w:eastAsia="Adobe Kaiti Std R" w:hAnsi="Times New Roman"/>
          <w:sz w:val="22"/>
          <w:szCs w:val="24"/>
        </w:rPr>
        <w:t xml:space="preserve">, see </w:t>
      </w:r>
      <w:proofErr w:type="spellStart"/>
      <w:r w:rsidR="00DE0AF9" w:rsidRPr="001576E8">
        <w:rPr>
          <w:rFonts w:ascii="Times New Roman" w:eastAsia="Adobe Kaiti Std R" w:hAnsi="Times New Roman"/>
          <w:sz w:val="22"/>
          <w:szCs w:val="24"/>
        </w:rPr>
        <w:t>Andersson</w:t>
      </w:r>
      <w:proofErr w:type="spellEnd"/>
      <w:r w:rsidR="00DE0AF9" w:rsidRPr="001576E8">
        <w:rPr>
          <w:rFonts w:ascii="Times New Roman" w:eastAsia="Adobe Kaiti Std R" w:hAnsi="Times New Roman"/>
          <w:sz w:val="22"/>
          <w:szCs w:val="24"/>
        </w:rPr>
        <w:t xml:space="preserve">, Gibson, &amp; </w:t>
      </w:r>
      <w:proofErr w:type="spellStart"/>
      <w:r w:rsidR="00DE0AF9" w:rsidRPr="001576E8">
        <w:rPr>
          <w:rFonts w:ascii="Times New Roman" w:eastAsia="Adobe Kaiti Std R" w:hAnsi="Times New Roman"/>
          <w:sz w:val="22"/>
          <w:szCs w:val="24"/>
        </w:rPr>
        <w:t>Lehoucq</w:t>
      </w:r>
      <w:proofErr w:type="spellEnd"/>
      <w:r w:rsidR="00DE0AF9" w:rsidRPr="001576E8">
        <w:rPr>
          <w:rFonts w:ascii="Times New Roman" w:eastAsia="Adobe Kaiti Std R" w:hAnsi="Times New Roman"/>
          <w:sz w:val="22"/>
          <w:szCs w:val="24"/>
        </w:rPr>
        <w:t xml:space="preserve">, 2004). </w:t>
      </w:r>
    </w:p>
    <w:p w:rsidR="00A24CFC" w:rsidRDefault="000A1610">
      <w:pPr>
        <w:spacing w:after="0" w:line="480" w:lineRule="auto"/>
        <w:rPr>
          <w:rFonts w:ascii="Times New Roman" w:eastAsia="Adobe Kaiti Std R" w:hAnsi="Times New Roman"/>
          <w:sz w:val="22"/>
          <w:szCs w:val="24"/>
        </w:rPr>
      </w:pPr>
      <w:r>
        <w:rPr>
          <w:rFonts w:ascii="Times New Roman" w:eastAsia="Adobe Kaiti Std R" w:hAnsi="Times New Roman"/>
          <w:sz w:val="22"/>
          <w:szCs w:val="24"/>
        </w:rPr>
        <w:tab/>
        <w:t>In this framework local collective action is envisioned as a policy output, or intermediate objective to attain the ultimately desired policy outcome</w:t>
      </w:r>
      <w:r w:rsidR="00154B7F">
        <w:rPr>
          <w:rFonts w:ascii="Times New Roman" w:eastAsia="Adobe Kaiti Std R" w:hAnsi="Times New Roman"/>
          <w:sz w:val="22"/>
          <w:szCs w:val="24"/>
        </w:rPr>
        <w:t>.  Local collective action is necessary</w:t>
      </w:r>
      <w:r w:rsidR="00BD332F">
        <w:rPr>
          <w:rFonts w:ascii="Times New Roman" w:eastAsia="Adobe Kaiti Std R" w:hAnsi="Times New Roman"/>
          <w:sz w:val="22"/>
          <w:szCs w:val="24"/>
        </w:rPr>
        <w:t xml:space="preserve"> to insure monitoring and sanctioning of forest rules, which has been found to be </w:t>
      </w:r>
      <w:r w:rsidR="00BD332F" w:rsidRPr="003623C1">
        <w:rPr>
          <w:rFonts w:ascii="Times New Roman" w:eastAsia="Adobe Kaiti Std R" w:hAnsi="Times New Roman"/>
          <w:sz w:val="22"/>
          <w:szCs w:val="24"/>
        </w:rPr>
        <w:t xml:space="preserve">associated with improved forest conditions (Gibson, Williams, &amp; </w:t>
      </w:r>
      <w:proofErr w:type="spellStart"/>
      <w:r w:rsidR="00BD332F" w:rsidRPr="003623C1">
        <w:rPr>
          <w:rFonts w:ascii="Times New Roman" w:eastAsia="Adobe Kaiti Std R" w:hAnsi="Times New Roman"/>
          <w:sz w:val="22"/>
          <w:szCs w:val="24"/>
        </w:rPr>
        <w:t>Ostrom</w:t>
      </w:r>
      <w:proofErr w:type="spellEnd"/>
      <w:r w:rsidR="00BD332F" w:rsidRPr="003623C1">
        <w:rPr>
          <w:rFonts w:ascii="Times New Roman" w:eastAsia="Adobe Kaiti Std R" w:hAnsi="Times New Roman"/>
          <w:sz w:val="22"/>
          <w:szCs w:val="24"/>
        </w:rPr>
        <w:t xml:space="preserve"> 2005; Hayes 2006; </w:t>
      </w:r>
      <w:proofErr w:type="spellStart"/>
      <w:r w:rsidR="00BD332F" w:rsidRPr="003623C1">
        <w:rPr>
          <w:rFonts w:ascii="Times New Roman" w:eastAsia="Adobe Kaiti Std R" w:hAnsi="Times New Roman"/>
          <w:sz w:val="22"/>
          <w:szCs w:val="24"/>
        </w:rPr>
        <w:t>Chhatre</w:t>
      </w:r>
      <w:proofErr w:type="spellEnd"/>
      <w:r w:rsidR="00BD332F" w:rsidRPr="003623C1">
        <w:rPr>
          <w:rFonts w:ascii="Times New Roman" w:eastAsia="Adobe Kaiti Std R" w:hAnsi="Times New Roman"/>
          <w:sz w:val="22"/>
          <w:szCs w:val="24"/>
        </w:rPr>
        <w:t xml:space="preserve"> &amp; </w:t>
      </w:r>
      <w:proofErr w:type="spellStart"/>
      <w:r w:rsidR="00BD332F" w:rsidRPr="003623C1">
        <w:rPr>
          <w:rFonts w:ascii="Times New Roman" w:eastAsia="Adobe Kaiti Std R" w:hAnsi="Times New Roman"/>
          <w:sz w:val="22"/>
          <w:szCs w:val="24"/>
        </w:rPr>
        <w:t>Agrawal</w:t>
      </w:r>
      <w:proofErr w:type="spellEnd"/>
      <w:r w:rsidR="00BD332F" w:rsidRPr="003623C1">
        <w:rPr>
          <w:rFonts w:ascii="Times New Roman" w:eastAsia="Adobe Kaiti Std R" w:hAnsi="Times New Roman"/>
          <w:sz w:val="22"/>
          <w:szCs w:val="24"/>
        </w:rPr>
        <w:t xml:space="preserve"> 2008, Coleman 2009)</w:t>
      </w:r>
      <w:r w:rsidR="00BD332F">
        <w:rPr>
          <w:rFonts w:ascii="Times New Roman" w:eastAsia="Adobe Kaiti Std R" w:hAnsi="Times New Roman"/>
          <w:sz w:val="22"/>
          <w:szCs w:val="24"/>
        </w:rPr>
        <w:t xml:space="preserve">, and it is also necessary to </w:t>
      </w:r>
      <w:r w:rsidR="00E56F1A">
        <w:rPr>
          <w:rFonts w:ascii="Times New Roman" w:eastAsia="Adobe Kaiti Std R" w:hAnsi="Times New Roman"/>
          <w:sz w:val="22"/>
          <w:szCs w:val="24"/>
        </w:rPr>
        <w:t xml:space="preserve">translate investments made by higher </w:t>
      </w:r>
      <w:r w:rsidR="00BD332F">
        <w:rPr>
          <w:rFonts w:ascii="Times New Roman" w:eastAsia="Adobe Kaiti Std R" w:hAnsi="Times New Roman"/>
          <w:sz w:val="22"/>
          <w:szCs w:val="24"/>
        </w:rPr>
        <w:t>level authorities into changes in forest condition at the local level</w:t>
      </w:r>
      <w:r>
        <w:rPr>
          <w:rFonts w:ascii="Times New Roman" w:eastAsia="Adobe Kaiti Std R" w:hAnsi="Times New Roman"/>
          <w:sz w:val="22"/>
          <w:szCs w:val="24"/>
        </w:rPr>
        <w:t>. Local collective action is most dependent upon empowerment and strong downward accountability. Empowerment from decentralization entails the establishment of property rights (</w:t>
      </w:r>
      <w:proofErr w:type="spellStart"/>
      <w:r>
        <w:rPr>
          <w:rFonts w:ascii="Times New Roman" w:eastAsia="Adobe Kaiti Std R" w:hAnsi="Times New Roman"/>
          <w:sz w:val="22"/>
          <w:szCs w:val="24"/>
        </w:rPr>
        <w:t>Agrawal</w:t>
      </w:r>
      <w:proofErr w:type="spellEnd"/>
      <w:r>
        <w:rPr>
          <w:rFonts w:ascii="Times New Roman" w:eastAsia="Adobe Kaiti Std R" w:hAnsi="Times New Roman"/>
          <w:sz w:val="22"/>
          <w:szCs w:val="24"/>
        </w:rPr>
        <w:t xml:space="preserve"> and </w:t>
      </w:r>
      <w:proofErr w:type="spellStart"/>
      <w:r>
        <w:rPr>
          <w:rFonts w:ascii="Times New Roman" w:eastAsia="Adobe Kaiti Std R" w:hAnsi="Times New Roman"/>
          <w:sz w:val="22"/>
          <w:szCs w:val="24"/>
        </w:rPr>
        <w:t>Ostrom</w:t>
      </w:r>
      <w:proofErr w:type="spellEnd"/>
      <w:r>
        <w:rPr>
          <w:rFonts w:ascii="Times New Roman" w:eastAsia="Adobe Kaiti Std R" w:hAnsi="Times New Roman"/>
          <w:sz w:val="22"/>
          <w:szCs w:val="24"/>
        </w:rPr>
        <w:t xml:space="preserve">, 2003) and either material capital transfers or the authority of local groups to generate capital necessary to administer the program. Downward accountability, on the other hand, gives some assurance to forest users that benefits from successful collective action will be realized by the community. Thus, the conditions for successful collective action involve strong downward accountability and empowerment. </w:t>
      </w:r>
    </w:p>
    <w:p w:rsidR="000A1610" w:rsidRDefault="000A1610" w:rsidP="00A24CFC">
      <w:pPr>
        <w:spacing w:after="0" w:line="480" w:lineRule="auto"/>
        <w:ind w:firstLine="720"/>
        <w:rPr>
          <w:rFonts w:ascii="Times New Roman" w:eastAsia="Adobe Kaiti Std R" w:hAnsi="Times New Roman"/>
          <w:sz w:val="22"/>
          <w:szCs w:val="24"/>
        </w:rPr>
      </w:pPr>
      <w:r>
        <w:rPr>
          <w:rFonts w:ascii="Times New Roman" w:eastAsia="Adobe Kaiti Std R" w:hAnsi="Times New Roman"/>
          <w:sz w:val="22"/>
          <w:szCs w:val="24"/>
        </w:rPr>
        <w:t xml:space="preserve">To achieve the ultimate policy goals of sustainable forest management and improved socio-economic conditions two requirements must be met: first, there must be sufficient downward accountability and empowerment to ensure local collective action; second, there must be upward accountability to ensure that the collective </w:t>
      </w:r>
      <w:r w:rsidR="00FF5F08">
        <w:rPr>
          <w:rFonts w:ascii="Times New Roman" w:eastAsia="Adobe Kaiti Std R" w:hAnsi="Times New Roman"/>
          <w:sz w:val="22"/>
          <w:szCs w:val="24"/>
        </w:rPr>
        <w:t xml:space="preserve">action satisfies the </w:t>
      </w:r>
      <w:r w:rsidR="00A24CFC">
        <w:rPr>
          <w:rFonts w:ascii="Times New Roman" w:eastAsia="Adobe Kaiti Std R" w:hAnsi="Times New Roman"/>
          <w:sz w:val="22"/>
          <w:szCs w:val="24"/>
        </w:rPr>
        <w:t>policy mandated</w:t>
      </w:r>
      <w:r w:rsidR="00FF5F08">
        <w:rPr>
          <w:rFonts w:ascii="Times New Roman" w:eastAsia="Adobe Kaiti Std R" w:hAnsi="Times New Roman"/>
          <w:sz w:val="22"/>
          <w:szCs w:val="24"/>
        </w:rPr>
        <w:t xml:space="preserve"> goals of decentralization. Without upward accountability mechanisms, local collective action may lead to localized benefits which are out of harmony with the broader policy goals (e.g. short term economic benefits from timber extraction which improves local livelihoods, but at the expense of the broader goals of sustainability). Thus, in order for successful local collective action downward accountability and empowerment are needed; however, the additional presence of upward accountability is needed in order to achieve the broader goals of decentralization.</w:t>
      </w:r>
    </w:p>
    <w:p w:rsidR="00871F72" w:rsidRDefault="00DE0AF9" w:rsidP="0040650F">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lastRenderedPageBreak/>
        <w:t xml:space="preserve">In order to evaluate the </w:t>
      </w:r>
      <w:r w:rsidR="00FF5F08">
        <w:rPr>
          <w:rFonts w:ascii="Times New Roman" w:eastAsia="Adobe Kaiti Std R" w:hAnsi="Times New Roman"/>
          <w:sz w:val="22"/>
          <w:szCs w:val="24"/>
        </w:rPr>
        <w:t xml:space="preserve">preceding theoretical arguments, we compare the </w:t>
      </w:r>
      <w:r w:rsidRPr="001576E8">
        <w:rPr>
          <w:rFonts w:ascii="Times New Roman" w:eastAsia="Adobe Kaiti Std R" w:hAnsi="Times New Roman"/>
          <w:sz w:val="22"/>
          <w:szCs w:val="24"/>
        </w:rPr>
        <w:t>effects of decentralization policies</w:t>
      </w:r>
      <w:r w:rsidR="00FF5F08">
        <w:rPr>
          <w:rFonts w:ascii="Times New Roman" w:eastAsia="Adobe Kaiti Std R" w:hAnsi="Times New Roman"/>
          <w:sz w:val="22"/>
          <w:szCs w:val="24"/>
        </w:rPr>
        <w:t xml:space="preserve"> on four</w:t>
      </w:r>
      <w:r w:rsidRPr="001576E8">
        <w:rPr>
          <w:rFonts w:ascii="Times New Roman" w:eastAsia="Adobe Kaiti Std R" w:hAnsi="Times New Roman"/>
          <w:sz w:val="22"/>
          <w:szCs w:val="24"/>
        </w:rPr>
        <w:t xml:space="preserve"> separate </w:t>
      </w:r>
      <w:r w:rsidR="00FF5F08">
        <w:rPr>
          <w:rFonts w:ascii="Times New Roman" w:eastAsia="Adobe Kaiti Std R" w:hAnsi="Times New Roman"/>
          <w:sz w:val="22"/>
          <w:szCs w:val="24"/>
        </w:rPr>
        <w:t xml:space="preserve">outcome </w:t>
      </w:r>
      <w:r w:rsidRPr="001576E8">
        <w:rPr>
          <w:rFonts w:ascii="Times New Roman" w:eastAsia="Adobe Kaiti Std R" w:hAnsi="Times New Roman"/>
          <w:sz w:val="22"/>
          <w:szCs w:val="24"/>
        </w:rPr>
        <w:t>criteria before and after decentralization in each</w:t>
      </w:r>
      <w:r w:rsidR="00FF5F08">
        <w:rPr>
          <w:rFonts w:ascii="Times New Roman" w:eastAsia="Adobe Kaiti Std R" w:hAnsi="Times New Roman"/>
          <w:sz w:val="22"/>
          <w:szCs w:val="24"/>
        </w:rPr>
        <w:t xml:space="preserve"> of the four</w:t>
      </w:r>
      <w:r w:rsidRPr="001576E8">
        <w:rPr>
          <w:rFonts w:ascii="Times New Roman" w:eastAsia="Adobe Kaiti Std R" w:hAnsi="Times New Roman"/>
          <w:sz w:val="22"/>
          <w:szCs w:val="24"/>
        </w:rPr>
        <w:t xml:space="preserve"> countr</w:t>
      </w:r>
      <w:r w:rsidR="00FF5F08">
        <w:rPr>
          <w:rFonts w:ascii="Times New Roman" w:eastAsia="Adobe Kaiti Std R" w:hAnsi="Times New Roman"/>
          <w:sz w:val="22"/>
          <w:szCs w:val="24"/>
        </w:rPr>
        <w:t>ies</w:t>
      </w:r>
      <w:r w:rsidRPr="001576E8">
        <w:rPr>
          <w:rFonts w:ascii="Times New Roman" w:eastAsia="Adobe Kaiti Std R" w:hAnsi="Times New Roman"/>
          <w:sz w:val="22"/>
          <w:szCs w:val="24"/>
        </w:rPr>
        <w:t>. We evaluate</w:t>
      </w:r>
      <w:r w:rsidR="003F41CF">
        <w:rPr>
          <w:rFonts w:ascii="Times New Roman" w:eastAsia="Adobe Kaiti Std R" w:hAnsi="Times New Roman"/>
          <w:sz w:val="22"/>
          <w:szCs w:val="24"/>
        </w:rPr>
        <w:t xml:space="preserve"> two indicators that reflect collective action on the part of local forest users:</w:t>
      </w:r>
      <w:r w:rsidRPr="001576E8">
        <w:rPr>
          <w:rFonts w:ascii="Times New Roman" w:eastAsia="Adobe Kaiti Std R" w:hAnsi="Times New Roman"/>
          <w:sz w:val="22"/>
          <w:szCs w:val="24"/>
        </w:rPr>
        <w:t xml:space="preserve"> the frequency of forest investments and the willingness of forest users to make rules</w:t>
      </w:r>
      <w:r w:rsidR="003F41CF">
        <w:rPr>
          <w:rFonts w:ascii="Times New Roman" w:eastAsia="Adobe Kaiti Std R" w:hAnsi="Times New Roman"/>
          <w:sz w:val="22"/>
          <w:szCs w:val="24"/>
        </w:rPr>
        <w:t xml:space="preserve">, </w:t>
      </w:r>
      <w:r w:rsidRPr="001576E8">
        <w:rPr>
          <w:rFonts w:ascii="Times New Roman" w:eastAsia="Adobe Kaiti Std R" w:hAnsi="Times New Roman"/>
          <w:sz w:val="22"/>
          <w:szCs w:val="24"/>
        </w:rPr>
        <w:t xml:space="preserve">indicating that users are sufficiently satisfied with the reforms so that they trust they will realize a return at some date in the future.  </w:t>
      </w:r>
      <w:r w:rsidR="00FF5F08">
        <w:rPr>
          <w:rFonts w:ascii="Times New Roman" w:eastAsia="Adobe Kaiti Std R" w:hAnsi="Times New Roman"/>
          <w:sz w:val="22"/>
          <w:szCs w:val="24"/>
        </w:rPr>
        <w:t>To evaluate whether the policies meet the broader goals of sustainability and improved socioeconomic conditions, w</w:t>
      </w:r>
      <w:r w:rsidRPr="001576E8">
        <w:rPr>
          <w:rFonts w:ascii="Times New Roman" w:eastAsia="Adobe Kaiti Std R" w:hAnsi="Times New Roman"/>
          <w:sz w:val="22"/>
          <w:szCs w:val="24"/>
        </w:rPr>
        <w:t xml:space="preserve">e </w:t>
      </w:r>
      <w:r w:rsidR="00FF5F08">
        <w:rPr>
          <w:rFonts w:ascii="Times New Roman" w:eastAsia="Adobe Kaiti Std R" w:hAnsi="Times New Roman"/>
          <w:sz w:val="22"/>
          <w:szCs w:val="24"/>
        </w:rPr>
        <w:t>also</w:t>
      </w:r>
      <w:r w:rsidRPr="001576E8">
        <w:rPr>
          <w:rFonts w:ascii="Times New Roman" w:eastAsia="Adobe Kaiti Std R" w:hAnsi="Times New Roman"/>
          <w:sz w:val="22"/>
          <w:szCs w:val="24"/>
        </w:rPr>
        <w:t xml:space="preserve"> evaluate </w:t>
      </w:r>
      <w:r w:rsidR="00FF5F08">
        <w:rPr>
          <w:rFonts w:ascii="Times New Roman" w:eastAsia="Adobe Kaiti Std R" w:hAnsi="Times New Roman"/>
          <w:sz w:val="22"/>
          <w:szCs w:val="24"/>
        </w:rPr>
        <w:t xml:space="preserve">perceived </w:t>
      </w:r>
      <w:r w:rsidRPr="001576E8">
        <w:rPr>
          <w:rFonts w:ascii="Times New Roman" w:eastAsia="Adobe Kaiti Std R" w:hAnsi="Times New Roman"/>
          <w:sz w:val="22"/>
          <w:szCs w:val="24"/>
        </w:rPr>
        <w:t>wealth inequality and the perceived forest conditions.</w:t>
      </w:r>
      <w:r w:rsidR="004C301D">
        <w:rPr>
          <w:rFonts w:ascii="Times New Roman" w:eastAsia="Adobe Kaiti Std R" w:hAnsi="Times New Roman"/>
          <w:sz w:val="22"/>
          <w:szCs w:val="24"/>
        </w:rPr>
        <w:t xml:space="preserve"> </w:t>
      </w:r>
    </w:p>
    <w:p w:rsidR="00871F72" w:rsidRDefault="000B178E" w:rsidP="0040650F">
      <w:pPr>
        <w:spacing w:after="0" w:line="480" w:lineRule="auto"/>
        <w:ind w:firstLine="720"/>
        <w:rPr>
          <w:rFonts w:ascii="Times New Roman" w:eastAsia="Adobe Kaiti Std R" w:hAnsi="Times New Roman"/>
          <w:sz w:val="22"/>
          <w:szCs w:val="24"/>
        </w:rPr>
      </w:pPr>
      <w:r>
        <w:rPr>
          <w:rFonts w:ascii="Times New Roman" w:eastAsia="Adobe Kaiti Std R" w:hAnsi="Times New Roman"/>
          <w:sz w:val="22"/>
          <w:szCs w:val="24"/>
        </w:rPr>
        <w:t>T</w:t>
      </w:r>
      <w:r w:rsidR="00DE0AF9" w:rsidRPr="001576E8">
        <w:rPr>
          <w:rFonts w:ascii="Times New Roman" w:eastAsia="Adobe Kaiti Std R" w:hAnsi="Times New Roman"/>
          <w:sz w:val="22"/>
          <w:szCs w:val="24"/>
        </w:rPr>
        <w:t>he unit of analysis in this paper is a</w:t>
      </w:r>
      <w:r w:rsidR="00FF5F08">
        <w:rPr>
          <w:rFonts w:ascii="Times New Roman" w:eastAsia="Adobe Kaiti Std R" w:hAnsi="Times New Roman"/>
          <w:sz w:val="22"/>
          <w:szCs w:val="24"/>
        </w:rPr>
        <w:t xml:space="preserve"> forest</w:t>
      </w:r>
      <w:r w:rsidR="00DE0AF9" w:rsidRPr="001576E8">
        <w:rPr>
          <w:rFonts w:ascii="Times New Roman" w:eastAsia="Adobe Kaiti Std R" w:hAnsi="Times New Roman"/>
          <w:sz w:val="22"/>
          <w:szCs w:val="24"/>
        </w:rPr>
        <w:t xml:space="preserve"> user group, defined as a set of individuals with the same rights and responsibilities to forest resources. User groups are connected to particular forests within each country and might be formal organizations such as </w:t>
      </w:r>
      <w:r w:rsidR="001574FE">
        <w:rPr>
          <w:rFonts w:ascii="Times New Roman" w:eastAsia="Adobe Kaiti Std R" w:hAnsi="Times New Roman"/>
          <w:sz w:val="22"/>
          <w:szCs w:val="24"/>
        </w:rPr>
        <w:t xml:space="preserve">formally </w:t>
      </w:r>
      <w:r w:rsidR="003F41CF">
        <w:rPr>
          <w:rFonts w:ascii="Times New Roman" w:eastAsia="Adobe Kaiti Std R" w:hAnsi="Times New Roman"/>
          <w:sz w:val="22"/>
          <w:szCs w:val="24"/>
        </w:rPr>
        <w:t xml:space="preserve">constituted </w:t>
      </w:r>
      <w:r w:rsidR="00810EB7">
        <w:rPr>
          <w:rFonts w:ascii="Times New Roman" w:eastAsia="Adobe Kaiti Std R" w:hAnsi="Times New Roman"/>
          <w:sz w:val="22"/>
          <w:szCs w:val="24"/>
        </w:rPr>
        <w:t>forest associations</w:t>
      </w:r>
      <w:r w:rsidR="00DE0AF9" w:rsidRPr="001576E8">
        <w:rPr>
          <w:rFonts w:ascii="Times New Roman" w:eastAsia="Adobe Kaiti Std R" w:hAnsi="Times New Roman"/>
          <w:sz w:val="22"/>
          <w:szCs w:val="24"/>
        </w:rPr>
        <w:t xml:space="preserve"> or informal sets of individuals who use the forest to harvest </w:t>
      </w:r>
      <w:r w:rsidR="003F41CF">
        <w:rPr>
          <w:rFonts w:ascii="Times New Roman" w:eastAsia="Adobe Kaiti Std R" w:hAnsi="Times New Roman"/>
          <w:sz w:val="22"/>
          <w:szCs w:val="24"/>
        </w:rPr>
        <w:t>forest products</w:t>
      </w:r>
      <w:r w:rsidR="00DE0AF9" w:rsidRPr="001576E8">
        <w:rPr>
          <w:rFonts w:ascii="Times New Roman" w:eastAsia="Adobe Kaiti Std R" w:hAnsi="Times New Roman"/>
          <w:sz w:val="22"/>
          <w:szCs w:val="24"/>
        </w:rPr>
        <w:t>. Thus each of our evaluation criteria are in reference to particular forest users groups in each country.</w:t>
      </w:r>
      <w:r w:rsidR="00402305">
        <w:rPr>
          <w:rFonts w:ascii="Times New Roman" w:eastAsia="Adobe Kaiti Std R" w:hAnsi="Times New Roman"/>
          <w:sz w:val="22"/>
          <w:szCs w:val="24"/>
        </w:rPr>
        <w:t xml:space="preserve"> </w:t>
      </w:r>
      <w:r w:rsidR="00DE0AF9" w:rsidRPr="001576E8">
        <w:rPr>
          <w:rFonts w:ascii="Times New Roman" w:eastAsia="Adobe Kaiti Std R" w:hAnsi="Times New Roman"/>
          <w:sz w:val="22"/>
          <w:szCs w:val="24"/>
        </w:rPr>
        <w:t>In Table 1 we summarize our hypotheses as described in the remainder of this section.</w:t>
      </w:r>
    </w:p>
    <w:p w:rsidR="00BE5DC2" w:rsidRDefault="00A66223" w:rsidP="00A66223">
      <w:pPr>
        <w:spacing w:after="0" w:line="480" w:lineRule="auto"/>
        <w:jc w:val="center"/>
        <w:rPr>
          <w:rFonts w:ascii="Times New Roman" w:eastAsia="Adobe Kaiti Std R" w:hAnsi="Times New Roman"/>
          <w:sz w:val="22"/>
          <w:szCs w:val="24"/>
        </w:rPr>
      </w:pPr>
      <w:r>
        <w:rPr>
          <w:rFonts w:ascii="Times New Roman" w:eastAsia="Adobe Kaiti Std R" w:hAnsi="Times New Roman"/>
          <w:sz w:val="22"/>
          <w:szCs w:val="24"/>
        </w:rPr>
        <w:t>[TABLE 1 ABOUT HERE]</w:t>
      </w:r>
    </w:p>
    <w:p w:rsidR="00DE0AF9" w:rsidRPr="001576E8" w:rsidRDefault="00A66223" w:rsidP="00A66223">
      <w:pPr>
        <w:pStyle w:val="Subtitle"/>
        <w:spacing w:after="0" w:line="480" w:lineRule="auto"/>
        <w:jc w:val="center"/>
        <w:rPr>
          <w:rStyle w:val="Emphasis"/>
          <w:rFonts w:ascii="Times New Roman" w:eastAsia="Cambria" w:hAnsi="Times New Roman"/>
          <w:i/>
          <w:iCs/>
          <w:color w:val="auto"/>
          <w:spacing w:val="0"/>
          <w:sz w:val="22"/>
        </w:rPr>
      </w:pPr>
      <w:r w:rsidRPr="001576E8">
        <w:rPr>
          <w:rStyle w:val="Emphasis"/>
          <w:rFonts w:ascii="Times New Roman" w:eastAsia="Adobe Kaiti Std R" w:hAnsi="Times New Roman"/>
          <w:i/>
          <w:sz w:val="22"/>
        </w:rPr>
        <w:t xml:space="preserve"> </w:t>
      </w:r>
      <w:r w:rsidR="00DE0AF9" w:rsidRPr="006F0ACB">
        <w:rPr>
          <w:rStyle w:val="Emphasis"/>
          <w:rFonts w:ascii="Times New Roman" w:eastAsia="Adobe Kaiti Std R" w:hAnsi="Times New Roman"/>
          <w:sz w:val="22"/>
        </w:rPr>
        <w:t>(a)</w:t>
      </w:r>
      <w:r w:rsidR="00DE0AF9" w:rsidRPr="001576E8">
        <w:rPr>
          <w:rStyle w:val="Emphasis"/>
          <w:rFonts w:ascii="Times New Roman" w:eastAsia="Adobe Kaiti Std R" w:hAnsi="Times New Roman"/>
          <w:i/>
          <w:sz w:val="22"/>
        </w:rPr>
        <w:t xml:space="preserve"> </w:t>
      </w:r>
      <w:r w:rsidR="00FF5F08">
        <w:rPr>
          <w:rStyle w:val="Emphasis"/>
          <w:rFonts w:ascii="Times New Roman" w:eastAsia="Adobe Kaiti Std R" w:hAnsi="Times New Roman"/>
          <w:i/>
          <w:sz w:val="22"/>
        </w:rPr>
        <w:t>Local Collective Action</w:t>
      </w:r>
    </w:p>
    <w:p w:rsidR="001502D9" w:rsidRDefault="00FF5F08" w:rsidP="00174670">
      <w:pPr>
        <w:spacing w:after="0" w:line="480" w:lineRule="auto"/>
        <w:ind w:firstLine="720"/>
        <w:rPr>
          <w:rStyle w:val="Emphasis"/>
          <w:rFonts w:ascii="Times New Roman" w:eastAsia="Adobe Kaiti Std R" w:hAnsi="Times New Roman"/>
          <w:i w:val="0"/>
          <w:sz w:val="22"/>
          <w:szCs w:val="24"/>
        </w:rPr>
      </w:pPr>
      <w:r>
        <w:rPr>
          <w:rStyle w:val="Emphasis"/>
          <w:rFonts w:ascii="Times New Roman" w:eastAsia="Adobe Kaiti Std R" w:hAnsi="Times New Roman"/>
          <w:i w:val="0"/>
          <w:sz w:val="22"/>
          <w:szCs w:val="24"/>
        </w:rPr>
        <w:t xml:space="preserve">The first outcome </w:t>
      </w:r>
      <w:r w:rsidR="001502D9">
        <w:rPr>
          <w:rStyle w:val="Emphasis"/>
          <w:rFonts w:ascii="Times New Roman" w:eastAsia="Adobe Kaiti Std R" w:hAnsi="Times New Roman"/>
          <w:i w:val="0"/>
          <w:sz w:val="22"/>
          <w:szCs w:val="24"/>
        </w:rPr>
        <w:t xml:space="preserve">criterion </w:t>
      </w:r>
      <w:r>
        <w:rPr>
          <w:rStyle w:val="Emphasis"/>
          <w:rFonts w:ascii="Times New Roman" w:eastAsia="Adobe Kaiti Std R" w:hAnsi="Times New Roman"/>
          <w:i w:val="0"/>
          <w:sz w:val="22"/>
          <w:szCs w:val="24"/>
        </w:rPr>
        <w:t>we examine to evaluate local collective action is investment in forest resources by</w:t>
      </w:r>
      <w:r w:rsidR="002E1B96">
        <w:rPr>
          <w:rStyle w:val="Emphasis"/>
          <w:rFonts w:ascii="Times New Roman" w:eastAsia="Adobe Kaiti Std R" w:hAnsi="Times New Roman"/>
          <w:i w:val="0"/>
          <w:sz w:val="22"/>
          <w:szCs w:val="24"/>
        </w:rPr>
        <w:t xml:space="preserve"> planting seeds, trees, or bushes.</w:t>
      </w:r>
      <w:r w:rsidR="001502D9">
        <w:rPr>
          <w:rStyle w:val="Emphasis"/>
          <w:rFonts w:ascii="Times New Roman" w:eastAsia="Adobe Kaiti Std R" w:hAnsi="Times New Roman"/>
          <w:i w:val="0"/>
          <w:sz w:val="22"/>
          <w:szCs w:val="24"/>
        </w:rPr>
        <w:t xml:space="preserve"> The second criterion is whether the forest user group makes rules about forest use. Both actions are examples of local collective action that one would expect user groups to undertake if the proximate goals of decentralization are successful. From the previous discussion recall that the propensity to engage in these activities is determined by the decentralization policy’s ability to empower local user groups and create downward accountability. From Table 1, note the summary that downward accountability only persists from one decentralization reform, in Mexico. Here, the </w:t>
      </w:r>
      <w:proofErr w:type="spellStart"/>
      <w:r w:rsidR="001502D9" w:rsidRPr="001502D9">
        <w:rPr>
          <w:rFonts w:ascii="Times New Roman" w:eastAsia="Adobe Kaiti Std R" w:hAnsi="Times New Roman"/>
          <w:iCs/>
          <w:sz w:val="22"/>
          <w:szCs w:val="24"/>
        </w:rPr>
        <w:t>ejidos</w:t>
      </w:r>
      <w:proofErr w:type="spellEnd"/>
      <w:r w:rsidR="001502D9" w:rsidRPr="001502D9">
        <w:rPr>
          <w:rFonts w:ascii="Times New Roman" w:eastAsia="Adobe Kaiti Std R" w:hAnsi="Times New Roman"/>
          <w:iCs/>
          <w:sz w:val="22"/>
          <w:szCs w:val="24"/>
        </w:rPr>
        <w:t xml:space="preserve"> and </w:t>
      </w:r>
      <w:proofErr w:type="spellStart"/>
      <w:r w:rsidR="001502D9" w:rsidRPr="001502D9">
        <w:rPr>
          <w:rFonts w:ascii="Times New Roman" w:eastAsia="Adobe Kaiti Std R" w:hAnsi="Times New Roman"/>
          <w:iCs/>
          <w:sz w:val="22"/>
          <w:szCs w:val="24"/>
        </w:rPr>
        <w:t>comunidades</w:t>
      </w:r>
      <w:proofErr w:type="spellEnd"/>
      <w:r w:rsidR="001502D9">
        <w:rPr>
          <w:rFonts w:ascii="Times New Roman" w:eastAsia="Adobe Kaiti Std R" w:hAnsi="Times New Roman"/>
          <w:iCs/>
          <w:sz w:val="22"/>
          <w:szCs w:val="24"/>
        </w:rPr>
        <w:t xml:space="preserve"> have well established and nationally recognized local institutions. While these institutions do not perfectly establish strong downward accountability, they engender much more </w:t>
      </w:r>
      <w:r w:rsidR="001502D9">
        <w:rPr>
          <w:rFonts w:ascii="Times New Roman" w:eastAsia="Adobe Kaiti Std R" w:hAnsi="Times New Roman"/>
          <w:iCs/>
          <w:sz w:val="22"/>
          <w:szCs w:val="24"/>
        </w:rPr>
        <w:lastRenderedPageBreak/>
        <w:t>downward accountability relative to the other countries in the study. In Bolivia, Kenya, and Uganda there are no similar mechanisms to ensure downward accountability.</w:t>
      </w:r>
    </w:p>
    <w:p w:rsidR="006A68A9" w:rsidRDefault="001502D9" w:rsidP="00174670">
      <w:pPr>
        <w:spacing w:after="0" w:line="480" w:lineRule="auto"/>
        <w:ind w:firstLine="720"/>
        <w:rPr>
          <w:rStyle w:val="Emphasis"/>
          <w:rFonts w:ascii="Times New Roman" w:eastAsia="Adobe Kaiti Std R" w:hAnsi="Times New Roman"/>
          <w:i w:val="0"/>
          <w:sz w:val="22"/>
          <w:szCs w:val="24"/>
        </w:rPr>
      </w:pPr>
      <w:r>
        <w:rPr>
          <w:rStyle w:val="Emphasis"/>
          <w:rFonts w:ascii="Times New Roman" w:eastAsia="Adobe Kaiti Std R" w:hAnsi="Times New Roman"/>
          <w:i w:val="0"/>
          <w:sz w:val="22"/>
          <w:szCs w:val="24"/>
        </w:rPr>
        <w:t xml:space="preserve">The two important determinants of empowerment in this study are the establishment of property rights and the availability of capital. These factors are expected to </w:t>
      </w:r>
      <w:r w:rsidR="002E1B96">
        <w:rPr>
          <w:rStyle w:val="Emphasis"/>
          <w:rFonts w:ascii="Times New Roman" w:eastAsia="Adobe Kaiti Std R" w:hAnsi="Times New Roman"/>
          <w:i w:val="0"/>
          <w:sz w:val="22"/>
          <w:szCs w:val="24"/>
        </w:rPr>
        <w:t xml:space="preserve">increase </w:t>
      </w:r>
      <w:r>
        <w:rPr>
          <w:rStyle w:val="Emphasis"/>
          <w:rFonts w:ascii="Times New Roman" w:eastAsia="Adobe Kaiti Std R" w:hAnsi="Times New Roman"/>
          <w:i w:val="0"/>
          <w:sz w:val="22"/>
          <w:szCs w:val="24"/>
        </w:rPr>
        <w:t xml:space="preserve">local collective action in the form of forest </w:t>
      </w:r>
      <w:r w:rsidR="002E1B96">
        <w:rPr>
          <w:rStyle w:val="Emphasis"/>
          <w:rFonts w:ascii="Times New Roman" w:eastAsia="Adobe Kaiti Std R" w:hAnsi="Times New Roman"/>
          <w:i w:val="0"/>
          <w:sz w:val="22"/>
          <w:szCs w:val="24"/>
        </w:rPr>
        <w:t>investments</w:t>
      </w:r>
      <w:r>
        <w:rPr>
          <w:rStyle w:val="Emphasis"/>
          <w:rFonts w:ascii="Times New Roman" w:eastAsia="Adobe Kaiti Std R" w:hAnsi="Times New Roman"/>
          <w:i w:val="0"/>
          <w:sz w:val="22"/>
          <w:szCs w:val="24"/>
        </w:rPr>
        <w:t xml:space="preserve"> and rulemaking. W</w:t>
      </w:r>
      <w:r w:rsidR="002E1B96">
        <w:rPr>
          <w:rStyle w:val="Emphasis"/>
          <w:rFonts w:ascii="Times New Roman" w:eastAsia="Adobe Kaiti Std R" w:hAnsi="Times New Roman"/>
          <w:i w:val="0"/>
          <w:sz w:val="22"/>
          <w:szCs w:val="24"/>
        </w:rPr>
        <w:t xml:space="preserve">hen forest users have </w:t>
      </w:r>
      <w:r w:rsidR="00A774C2">
        <w:rPr>
          <w:rStyle w:val="Emphasis"/>
          <w:rFonts w:ascii="Times New Roman" w:eastAsia="Adobe Kaiti Std R" w:hAnsi="Times New Roman"/>
          <w:i w:val="0"/>
          <w:sz w:val="22"/>
          <w:szCs w:val="24"/>
        </w:rPr>
        <w:t xml:space="preserve">capital </w:t>
      </w:r>
      <w:r w:rsidR="002E1B96">
        <w:rPr>
          <w:rStyle w:val="Emphasis"/>
          <w:rFonts w:ascii="Times New Roman" w:eastAsia="Adobe Kaiti Std R" w:hAnsi="Times New Roman"/>
          <w:i w:val="0"/>
          <w:sz w:val="22"/>
          <w:szCs w:val="24"/>
        </w:rPr>
        <w:t xml:space="preserve">resources to invest, they are more likely to invest them, and when </w:t>
      </w:r>
      <w:r w:rsidR="00A774C2">
        <w:rPr>
          <w:rStyle w:val="Emphasis"/>
          <w:rFonts w:ascii="Times New Roman" w:eastAsia="Adobe Kaiti Std R" w:hAnsi="Times New Roman"/>
          <w:i w:val="0"/>
          <w:sz w:val="22"/>
          <w:szCs w:val="24"/>
        </w:rPr>
        <w:t>property rights are established then future benefit streams from future</w:t>
      </w:r>
      <w:r w:rsidR="002E1B96">
        <w:rPr>
          <w:rStyle w:val="Emphasis"/>
          <w:rFonts w:ascii="Times New Roman" w:eastAsia="Adobe Kaiti Std R" w:hAnsi="Times New Roman"/>
          <w:i w:val="0"/>
          <w:sz w:val="22"/>
          <w:szCs w:val="24"/>
        </w:rPr>
        <w:t xml:space="preserve"> investments</w:t>
      </w:r>
      <w:r w:rsidR="00A774C2">
        <w:rPr>
          <w:rStyle w:val="Emphasis"/>
          <w:rFonts w:ascii="Times New Roman" w:eastAsia="Adobe Kaiti Std R" w:hAnsi="Times New Roman"/>
          <w:i w:val="0"/>
          <w:sz w:val="22"/>
          <w:szCs w:val="24"/>
        </w:rPr>
        <w:t xml:space="preserve"> are more likely to be realized (</w:t>
      </w:r>
      <w:proofErr w:type="spellStart"/>
      <w:r w:rsidR="00A774C2">
        <w:rPr>
          <w:rStyle w:val="Emphasis"/>
          <w:rFonts w:ascii="Times New Roman" w:eastAsia="Adobe Kaiti Std R" w:hAnsi="Times New Roman"/>
          <w:i w:val="0"/>
          <w:sz w:val="22"/>
          <w:szCs w:val="24"/>
        </w:rPr>
        <w:t>Schlager</w:t>
      </w:r>
      <w:proofErr w:type="spellEnd"/>
      <w:r w:rsidR="00A774C2">
        <w:rPr>
          <w:rStyle w:val="Emphasis"/>
          <w:rFonts w:ascii="Times New Roman" w:eastAsia="Adobe Kaiti Std R" w:hAnsi="Times New Roman"/>
          <w:i w:val="0"/>
          <w:sz w:val="22"/>
          <w:szCs w:val="24"/>
        </w:rPr>
        <w:t xml:space="preserve"> &amp; </w:t>
      </w:r>
      <w:proofErr w:type="spellStart"/>
      <w:r w:rsidR="00A774C2">
        <w:rPr>
          <w:rStyle w:val="Emphasis"/>
          <w:rFonts w:ascii="Times New Roman" w:eastAsia="Adobe Kaiti Std R" w:hAnsi="Times New Roman"/>
          <w:i w:val="0"/>
          <w:sz w:val="22"/>
          <w:szCs w:val="24"/>
        </w:rPr>
        <w:t>Ostrom</w:t>
      </w:r>
      <w:proofErr w:type="spellEnd"/>
      <w:r w:rsidR="00A774C2">
        <w:rPr>
          <w:rStyle w:val="Emphasis"/>
          <w:rFonts w:ascii="Times New Roman" w:eastAsia="Adobe Kaiti Std R" w:hAnsi="Times New Roman"/>
          <w:i w:val="0"/>
          <w:sz w:val="22"/>
          <w:szCs w:val="24"/>
        </w:rPr>
        <w:t>, 1992)</w:t>
      </w:r>
      <w:r w:rsidR="002E1B96">
        <w:rPr>
          <w:rStyle w:val="Emphasis"/>
          <w:rFonts w:ascii="Times New Roman" w:eastAsia="Adobe Kaiti Std R" w:hAnsi="Times New Roman"/>
          <w:i w:val="0"/>
          <w:sz w:val="22"/>
          <w:szCs w:val="24"/>
        </w:rPr>
        <w:t xml:space="preserve">.  </w:t>
      </w:r>
      <w:r w:rsidR="00B96FC3">
        <w:rPr>
          <w:rStyle w:val="Emphasis"/>
          <w:rFonts w:ascii="Times New Roman" w:eastAsia="Adobe Kaiti Std R" w:hAnsi="Times New Roman"/>
          <w:i w:val="0"/>
          <w:sz w:val="22"/>
          <w:szCs w:val="24"/>
        </w:rPr>
        <w:t>Decentralization p</w:t>
      </w:r>
      <w:r w:rsidR="002E1B96">
        <w:rPr>
          <w:rStyle w:val="Emphasis"/>
          <w:rFonts w:ascii="Times New Roman" w:eastAsia="Adobe Kaiti Std R" w:hAnsi="Times New Roman"/>
          <w:i w:val="0"/>
          <w:sz w:val="22"/>
          <w:szCs w:val="24"/>
        </w:rPr>
        <w:t xml:space="preserve">olicies that contribute to local economic growth or provide subsidies for forest investments may increase capital availability </w:t>
      </w:r>
      <w:r w:rsidR="006A68A9">
        <w:rPr>
          <w:rStyle w:val="Emphasis"/>
          <w:rFonts w:ascii="Times New Roman" w:eastAsia="Adobe Kaiti Std R" w:hAnsi="Times New Roman"/>
          <w:i w:val="0"/>
          <w:sz w:val="22"/>
          <w:szCs w:val="24"/>
        </w:rPr>
        <w:t xml:space="preserve">for forest investments.  Policies that increase local decision-making authority may enhance tenure security, but frequent changes in policies are likely to increase uncertainty and create a sense of </w:t>
      </w:r>
      <w:proofErr w:type="spellStart"/>
      <w:r w:rsidR="006A68A9">
        <w:rPr>
          <w:rStyle w:val="Emphasis"/>
          <w:rFonts w:ascii="Times New Roman" w:eastAsia="Adobe Kaiti Std R" w:hAnsi="Times New Roman"/>
          <w:i w:val="0"/>
          <w:sz w:val="22"/>
          <w:szCs w:val="24"/>
        </w:rPr>
        <w:t>tenurial</w:t>
      </w:r>
      <w:proofErr w:type="spellEnd"/>
      <w:r w:rsidR="006A68A9">
        <w:rPr>
          <w:rStyle w:val="Emphasis"/>
          <w:rFonts w:ascii="Times New Roman" w:eastAsia="Adobe Kaiti Std R" w:hAnsi="Times New Roman"/>
          <w:i w:val="0"/>
          <w:sz w:val="22"/>
          <w:szCs w:val="24"/>
        </w:rPr>
        <w:t xml:space="preserve"> insecurity. </w:t>
      </w:r>
    </w:p>
    <w:p w:rsidR="00B96FC3" w:rsidRDefault="00B96FC3" w:rsidP="00B96FC3">
      <w:pPr>
        <w:spacing w:after="0" w:line="480" w:lineRule="auto"/>
        <w:ind w:firstLine="720"/>
        <w:rPr>
          <w:rStyle w:val="Emphasis"/>
          <w:rFonts w:ascii="Times New Roman" w:eastAsia="Adobe Kaiti Std R" w:hAnsi="Times New Roman"/>
          <w:i w:val="0"/>
          <w:sz w:val="22"/>
          <w:szCs w:val="24"/>
        </w:rPr>
      </w:pPr>
      <w:r>
        <w:rPr>
          <w:rStyle w:val="Emphasis"/>
          <w:rFonts w:ascii="Times New Roman" w:eastAsia="Adobe Kaiti Std R" w:hAnsi="Times New Roman"/>
          <w:i w:val="0"/>
          <w:sz w:val="22"/>
          <w:szCs w:val="24"/>
        </w:rPr>
        <w:t>Table 1 reports the level of empowerment from the decentralization policies in each country.</w:t>
      </w:r>
    </w:p>
    <w:p w:rsidR="00DE0AF9" w:rsidRPr="001576E8" w:rsidRDefault="00DE0AF9" w:rsidP="0073666D">
      <w:pPr>
        <w:spacing w:after="0" w:line="48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The decentralization process </w:t>
      </w:r>
      <w:r w:rsidR="00B96FC3">
        <w:rPr>
          <w:rStyle w:val="Emphasis"/>
          <w:rFonts w:ascii="Times New Roman" w:eastAsia="Adobe Kaiti Std R" w:hAnsi="Times New Roman"/>
          <w:i w:val="0"/>
          <w:sz w:val="22"/>
          <w:szCs w:val="24"/>
        </w:rPr>
        <w:t xml:space="preserve">in Uganda had some moderate empowerment by establishing minimal property rights for forest user groups. While the property rights were not firmly established </w:t>
      </w:r>
      <w:r w:rsidR="009A443F">
        <w:rPr>
          <w:rStyle w:val="Emphasis"/>
          <w:rFonts w:ascii="Times New Roman" w:eastAsia="Adobe Kaiti Std R" w:hAnsi="Times New Roman"/>
          <w:i w:val="0"/>
          <w:sz w:val="22"/>
          <w:szCs w:val="24"/>
        </w:rPr>
        <w:t>because of the policy instability of the decentralization process</w:t>
      </w:r>
      <w:r w:rsidR="00B96FC3">
        <w:rPr>
          <w:rStyle w:val="Emphasis"/>
          <w:rFonts w:ascii="Times New Roman" w:eastAsia="Adobe Kaiti Std R" w:hAnsi="Times New Roman"/>
          <w:i w:val="0"/>
          <w:sz w:val="22"/>
          <w:szCs w:val="24"/>
        </w:rPr>
        <w:t>, some “minimal recognition of rights</w:t>
      </w:r>
      <w:r w:rsidR="00242584">
        <w:rPr>
          <w:rStyle w:val="Emphasis"/>
          <w:rFonts w:ascii="Times New Roman" w:eastAsia="Adobe Kaiti Std R" w:hAnsi="Times New Roman"/>
          <w:i w:val="0"/>
          <w:sz w:val="22"/>
          <w:szCs w:val="24"/>
        </w:rPr>
        <w:t>”</w:t>
      </w:r>
      <w:r w:rsidR="00B96FC3">
        <w:rPr>
          <w:rStyle w:val="Emphasis"/>
          <w:rFonts w:ascii="Times New Roman" w:eastAsia="Adobe Kaiti Std R" w:hAnsi="Times New Roman"/>
          <w:i w:val="0"/>
          <w:sz w:val="22"/>
          <w:szCs w:val="24"/>
        </w:rPr>
        <w:t xml:space="preserve"> (</w:t>
      </w:r>
      <w:proofErr w:type="spellStart"/>
      <w:r w:rsidR="00B96FC3">
        <w:rPr>
          <w:rStyle w:val="Emphasis"/>
          <w:rFonts w:ascii="Times New Roman" w:eastAsia="Adobe Kaiti Std R" w:hAnsi="Times New Roman"/>
          <w:i w:val="0"/>
          <w:sz w:val="22"/>
          <w:szCs w:val="24"/>
        </w:rPr>
        <w:t>Ostrom</w:t>
      </w:r>
      <w:proofErr w:type="spellEnd"/>
      <w:r w:rsidR="00B96FC3">
        <w:rPr>
          <w:rStyle w:val="Emphasis"/>
          <w:rFonts w:ascii="Times New Roman" w:eastAsia="Adobe Kaiti Std R" w:hAnsi="Times New Roman"/>
          <w:i w:val="0"/>
          <w:sz w:val="22"/>
          <w:szCs w:val="24"/>
        </w:rPr>
        <w:t>, 1990)</w:t>
      </w:r>
      <w:r w:rsidR="00242584">
        <w:rPr>
          <w:rStyle w:val="Emphasis"/>
          <w:rFonts w:ascii="Times New Roman" w:eastAsia="Adobe Kaiti Std R" w:hAnsi="Times New Roman"/>
          <w:i w:val="0"/>
          <w:sz w:val="22"/>
          <w:szCs w:val="24"/>
        </w:rPr>
        <w:t xml:space="preserve"> persisted throughout the process</w:t>
      </w:r>
      <w:r w:rsidR="009A443F">
        <w:rPr>
          <w:rStyle w:val="Emphasis"/>
          <w:rFonts w:ascii="Times New Roman" w:eastAsia="Adobe Kaiti Std R" w:hAnsi="Times New Roman"/>
          <w:i w:val="0"/>
          <w:sz w:val="22"/>
          <w:szCs w:val="24"/>
        </w:rPr>
        <w:t>.</w:t>
      </w:r>
      <w:r w:rsidR="00242584">
        <w:rPr>
          <w:rStyle w:val="Emphasis"/>
          <w:rFonts w:ascii="Times New Roman" w:eastAsia="Adobe Kaiti Std R" w:hAnsi="Times New Roman"/>
          <w:i w:val="0"/>
          <w:sz w:val="22"/>
          <w:szCs w:val="24"/>
        </w:rPr>
        <w:t xml:space="preserve"> (F</w:t>
      </w:r>
      <w:r w:rsidR="00242584" w:rsidRPr="001576E8">
        <w:rPr>
          <w:rStyle w:val="Emphasis"/>
          <w:rFonts w:ascii="Times New Roman" w:eastAsia="Adobe Kaiti Std R" w:hAnsi="Times New Roman"/>
          <w:i w:val="0"/>
          <w:sz w:val="22"/>
          <w:szCs w:val="24"/>
        </w:rPr>
        <w:t xml:space="preserve">orest </w:t>
      </w:r>
      <w:r w:rsidR="00242584">
        <w:rPr>
          <w:rStyle w:val="Emphasis"/>
          <w:rFonts w:ascii="Times New Roman" w:eastAsia="Adobe Kaiti Std R" w:hAnsi="Times New Roman"/>
          <w:i w:val="0"/>
          <w:sz w:val="22"/>
          <w:szCs w:val="24"/>
        </w:rPr>
        <w:t>policy was</w:t>
      </w:r>
      <w:r w:rsidR="00242584" w:rsidRPr="001576E8">
        <w:rPr>
          <w:rStyle w:val="Emphasis"/>
          <w:rFonts w:ascii="Times New Roman" w:eastAsia="Adobe Kaiti Std R" w:hAnsi="Times New Roman"/>
          <w:i w:val="0"/>
          <w:sz w:val="22"/>
          <w:szCs w:val="24"/>
        </w:rPr>
        <w:t xml:space="preserve"> decentralized then recentralized a number of different times in the decade prior to final decentralization.</w:t>
      </w:r>
      <w:r w:rsidR="00242584">
        <w:rPr>
          <w:rStyle w:val="Emphasis"/>
          <w:rFonts w:ascii="Times New Roman" w:eastAsia="Adobe Kaiti Std R" w:hAnsi="Times New Roman"/>
          <w:i w:val="0"/>
          <w:sz w:val="22"/>
          <w:szCs w:val="24"/>
        </w:rPr>
        <w:t>)</w:t>
      </w:r>
      <w:r w:rsidR="00242584" w:rsidRPr="001576E8">
        <w:rPr>
          <w:rStyle w:val="Emphasis"/>
          <w:rFonts w:ascii="Times New Roman" w:eastAsia="Adobe Kaiti Std R" w:hAnsi="Times New Roman"/>
          <w:i w:val="0"/>
          <w:sz w:val="22"/>
          <w:szCs w:val="24"/>
        </w:rPr>
        <w:t xml:space="preserve"> </w:t>
      </w:r>
      <w:r w:rsidR="00242584">
        <w:rPr>
          <w:rStyle w:val="Emphasis"/>
          <w:rFonts w:ascii="Times New Roman" w:eastAsia="Adobe Kaiti Std R" w:hAnsi="Times New Roman"/>
          <w:i w:val="0"/>
          <w:sz w:val="22"/>
          <w:szCs w:val="24"/>
        </w:rPr>
        <w:t xml:space="preserve"> That is, because the policy process was so unstable, even though property rights were not firmly established for local users they were also not denied. In this state of flux, the de facto condition was that many forest user groups assumed property rights.</w:t>
      </w:r>
      <w:r w:rsidR="009A443F">
        <w:rPr>
          <w:rStyle w:val="Emphasis"/>
          <w:rFonts w:ascii="Times New Roman" w:eastAsia="Adobe Kaiti Std R" w:hAnsi="Times New Roman"/>
          <w:i w:val="0"/>
          <w:sz w:val="22"/>
          <w:szCs w:val="24"/>
        </w:rPr>
        <w:t xml:space="preserve"> </w:t>
      </w:r>
      <w:r w:rsidR="00242584">
        <w:rPr>
          <w:rStyle w:val="Emphasis"/>
          <w:rFonts w:ascii="Times New Roman" w:eastAsia="Adobe Kaiti Std R" w:hAnsi="Times New Roman"/>
          <w:i w:val="0"/>
          <w:sz w:val="22"/>
          <w:szCs w:val="24"/>
        </w:rPr>
        <w:t>While there was some, albeit quite limited empowerment through property rights, there was no cash assistance available for forest user groups because t</w:t>
      </w:r>
      <w:r w:rsidR="009A443F">
        <w:rPr>
          <w:rStyle w:val="Emphasis"/>
          <w:rFonts w:ascii="Times New Roman" w:eastAsia="Adobe Kaiti Std R" w:hAnsi="Times New Roman"/>
          <w:i w:val="0"/>
          <w:sz w:val="22"/>
          <w:szCs w:val="24"/>
        </w:rPr>
        <w:t xml:space="preserve">he central forest authority, and </w:t>
      </w:r>
      <w:r w:rsidR="00242584">
        <w:rPr>
          <w:rStyle w:val="Emphasis"/>
          <w:rFonts w:ascii="Times New Roman" w:eastAsia="Adobe Kaiti Std R" w:hAnsi="Times New Roman"/>
          <w:i w:val="0"/>
          <w:sz w:val="22"/>
          <w:szCs w:val="24"/>
        </w:rPr>
        <w:t>its</w:t>
      </w:r>
      <w:r w:rsidR="009A443F">
        <w:rPr>
          <w:rStyle w:val="Emphasis"/>
          <w:rFonts w:ascii="Times New Roman" w:eastAsia="Adobe Kaiti Std R" w:hAnsi="Times New Roman"/>
          <w:i w:val="0"/>
          <w:sz w:val="22"/>
          <w:szCs w:val="24"/>
        </w:rPr>
        <w:t xml:space="preserve"> access to central funding, was all but eliminated.</w:t>
      </w:r>
    </w:p>
    <w:p w:rsidR="00DE0AF9" w:rsidRDefault="00DE0AF9" w:rsidP="0073666D">
      <w:pPr>
        <w:spacing w:after="0" w:line="480" w:lineRule="auto"/>
        <w:rPr>
          <w:rStyle w:val="Emphasis"/>
          <w:rFonts w:ascii="Times New Roman" w:eastAsia="Adobe Kaiti Std R" w:hAnsi="Times New Roman"/>
          <w:i w:val="0"/>
          <w:sz w:val="22"/>
          <w:szCs w:val="24"/>
        </w:rPr>
      </w:pPr>
      <w:r w:rsidRPr="001576E8">
        <w:rPr>
          <w:rStyle w:val="Emphasis"/>
          <w:rFonts w:ascii="Times New Roman" w:eastAsia="Adobe Kaiti Std R" w:hAnsi="Times New Roman"/>
          <w:i w:val="0"/>
          <w:sz w:val="22"/>
          <w:szCs w:val="24"/>
        </w:rPr>
        <w:t xml:space="preserve"> </w:t>
      </w:r>
      <w:r w:rsidRPr="001576E8">
        <w:rPr>
          <w:rStyle w:val="Emphasis"/>
          <w:rFonts w:ascii="Times New Roman" w:eastAsia="Adobe Kaiti Std R" w:hAnsi="Times New Roman"/>
          <w:i w:val="0"/>
          <w:sz w:val="22"/>
          <w:szCs w:val="24"/>
        </w:rPr>
        <w:tab/>
        <w:t xml:space="preserve">In Bolivia, Kenya, and Mexico, on the other hand, </w:t>
      </w:r>
      <w:r w:rsidR="00242584">
        <w:rPr>
          <w:rStyle w:val="Emphasis"/>
          <w:rFonts w:ascii="Times New Roman" w:eastAsia="Adobe Kaiti Std R" w:hAnsi="Times New Roman"/>
          <w:i w:val="0"/>
          <w:sz w:val="22"/>
          <w:szCs w:val="24"/>
        </w:rPr>
        <w:t xml:space="preserve">there was some local empowerment from </w:t>
      </w:r>
      <w:r w:rsidRPr="001576E8">
        <w:rPr>
          <w:rStyle w:val="Emphasis"/>
          <w:rFonts w:ascii="Times New Roman" w:eastAsia="Adobe Kaiti Std R" w:hAnsi="Times New Roman"/>
          <w:i w:val="0"/>
          <w:sz w:val="22"/>
          <w:szCs w:val="24"/>
        </w:rPr>
        <w:t xml:space="preserve">decentralization.  In each case, decentralization enhanced tenure security and/or capital availability. One might expect that investments in Mexico would not change because the decentralization reforms were relatively modest compared to the other countries; however, the reforms stipulated increased funding </w:t>
      </w:r>
      <w:r w:rsidRPr="001576E8">
        <w:rPr>
          <w:rStyle w:val="Emphasis"/>
          <w:rFonts w:ascii="Times New Roman" w:eastAsia="Adobe Kaiti Std R" w:hAnsi="Times New Roman"/>
          <w:i w:val="0"/>
          <w:sz w:val="22"/>
          <w:szCs w:val="24"/>
        </w:rPr>
        <w:lastRenderedPageBreak/>
        <w:t>from the forestry department to communities which</w:t>
      </w:r>
      <w:r w:rsidR="009A443F">
        <w:rPr>
          <w:rStyle w:val="Emphasis"/>
          <w:rFonts w:ascii="Times New Roman" w:eastAsia="Adobe Kaiti Std R" w:hAnsi="Times New Roman"/>
          <w:i w:val="0"/>
          <w:sz w:val="22"/>
          <w:szCs w:val="24"/>
        </w:rPr>
        <w:t>,</w:t>
      </w:r>
      <w:r w:rsidRPr="001576E8">
        <w:rPr>
          <w:rStyle w:val="Emphasis"/>
          <w:rFonts w:ascii="Times New Roman" w:eastAsia="Adobe Kaiti Std R" w:hAnsi="Times New Roman"/>
          <w:i w:val="0"/>
          <w:sz w:val="22"/>
          <w:szCs w:val="24"/>
        </w:rPr>
        <w:t xml:space="preserve"> we will show</w:t>
      </w:r>
      <w:r w:rsidR="009A443F">
        <w:rPr>
          <w:rStyle w:val="Emphasis"/>
          <w:rFonts w:ascii="Times New Roman" w:eastAsia="Adobe Kaiti Std R" w:hAnsi="Times New Roman"/>
          <w:i w:val="0"/>
          <w:sz w:val="22"/>
          <w:szCs w:val="24"/>
        </w:rPr>
        <w:t>,</w:t>
      </w:r>
      <w:r w:rsidRPr="001576E8">
        <w:rPr>
          <w:rStyle w:val="Emphasis"/>
          <w:rFonts w:ascii="Times New Roman" w:eastAsia="Adobe Kaiti Std R" w:hAnsi="Times New Roman"/>
          <w:i w:val="0"/>
          <w:sz w:val="22"/>
          <w:szCs w:val="24"/>
        </w:rPr>
        <w:t xml:space="preserve"> were used for forestry-related investments.</w:t>
      </w:r>
      <w:r w:rsidR="003623C1">
        <w:rPr>
          <w:rStyle w:val="Emphasis"/>
          <w:rFonts w:ascii="Times New Roman" w:eastAsia="Adobe Kaiti Std R" w:hAnsi="Times New Roman"/>
          <w:i w:val="0"/>
          <w:sz w:val="22"/>
          <w:szCs w:val="24"/>
        </w:rPr>
        <w:t xml:space="preserve"> (Thus, it is probably likely that forest investments would increase, although the effects on rulemaking are less clear because many groups already engaged in rulemaking.) </w:t>
      </w:r>
      <w:r w:rsidRPr="001576E8">
        <w:rPr>
          <w:rStyle w:val="Emphasis"/>
          <w:rFonts w:ascii="Times New Roman" w:eastAsia="Adobe Kaiti Std R" w:hAnsi="Times New Roman"/>
          <w:i w:val="0"/>
          <w:sz w:val="22"/>
          <w:szCs w:val="24"/>
        </w:rPr>
        <w:t xml:space="preserve"> In Bolivia and Kenya, while there was little money from the central forestry departments, the reforms created property rights for local users that were previously nonexistent. We hypothesize that this incentivizes locals to invest in these resources as </w:t>
      </w:r>
      <w:r w:rsidR="009A443F">
        <w:rPr>
          <w:rStyle w:val="Emphasis"/>
          <w:rFonts w:ascii="Times New Roman" w:eastAsia="Adobe Kaiti Std R" w:hAnsi="Times New Roman"/>
          <w:i w:val="0"/>
          <w:sz w:val="22"/>
          <w:szCs w:val="24"/>
        </w:rPr>
        <w:t>their tenure security was enhanced</w:t>
      </w:r>
      <w:r w:rsidRPr="001576E8">
        <w:rPr>
          <w:rStyle w:val="Emphasis"/>
          <w:rFonts w:ascii="Times New Roman" w:eastAsia="Adobe Kaiti Std R" w:hAnsi="Times New Roman"/>
          <w:i w:val="0"/>
          <w:sz w:val="22"/>
          <w:szCs w:val="24"/>
        </w:rPr>
        <w:t>.</w:t>
      </w:r>
    </w:p>
    <w:p w:rsidR="00DE0AF9" w:rsidRPr="001576E8" w:rsidRDefault="00242584" w:rsidP="0073666D">
      <w:pPr>
        <w:spacing w:after="0" w:line="480" w:lineRule="auto"/>
        <w:rPr>
          <w:rStyle w:val="Emphasis"/>
          <w:rFonts w:ascii="Times New Roman" w:hAnsi="Times New Roman"/>
          <w:sz w:val="22"/>
          <w:szCs w:val="24"/>
        </w:rPr>
      </w:pPr>
      <w:r>
        <w:rPr>
          <w:rStyle w:val="Emphasis"/>
          <w:rFonts w:ascii="Times New Roman" w:eastAsia="Adobe Kaiti Std R" w:hAnsi="Times New Roman"/>
          <w:i w:val="0"/>
          <w:sz w:val="22"/>
          <w:szCs w:val="24"/>
        </w:rPr>
        <w:tab/>
        <w:t>Because downward accountability and high empowerment decentralization was only present in the Mexican decentralization reform, that is the only country where we expect high local collective action. In Bolivia and Kenya the decentralization reforms had a similar content on the accountability and empowerment dimensions: some moderate empowerment by establishing property rights which did not exist before, little capital transfer for local forest user groups, and minimal downward accountability.</w:t>
      </w:r>
      <w:r w:rsidR="003623C1">
        <w:rPr>
          <w:rStyle w:val="Emphasis"/>
          <w:rFonts w:ascii="Times New Roman" w:eastAsia="Adobe Kaiti Std R" w:hAnsi="Times New Roman"/>
          <w:i w:val="0"/>
          <w:sz w:val="22"/>
          <w:szCs w:val="24"/>
        </w:rPr>
        <w:t xml:space="preserve"> Thus, we expect only moderate collective action in these countries as a result of decentralization.</w:t>
      </w:r>
      <w:r>
        <w:rPr>
          <w:rStyle w:val="Emphasis"/>
          <w:rFonts w:ascii="Times New Roman" w:eastAsia="Adobe Kaiti Std R" w:hAnsi="Times New Roman"/>
          <w:i w:val="0"/>
          <w:sz w:val="22"/>
          <w:szCs w:val="24"/>
        </w:rPr>
        <w:t xml:space="preserve"> In Uganda, there was very minimal empowerment of local forest users, beca</w:t>
      </w:r>
      <w:r w:rsidR="003623C1">
        <w:rPr>
          <w:rStyle w:val="Emphasis"/>
          <w:rFonts w:ascii="Times New Roman" w:eastAsia="Adobe Kaiti Std R" w:hAnsi="Times New Roman"/>
          <w:i w:val="0"/>
          <w:sz w:val="22"/>
          <w:szCs w:val="24"/>
        </w:rPr>
        <w:t xml:space="preserve">use property rights while minimally </w:t>
      </w:r>
      <w:proofErr w:type="gramStart"/>
      <w:r w:rsidR="003623C1">
        <w:rPr>
          <w:rStyle w:val="Emphasis"/>
          <w:rFonts w:ascii="Times New Roman" w:eastAsia="Adobe Kaiti Std R" w:hAnsi="Times New Roman"/>
          <w:i w:val="0"/>
          <w:sz w:val="22"/>
          <w:szCs w:val="24"/>
        </w:rPr>
        <w:t>recognized,</w:t>
      </w:r>
      <w:proofErr w:type="gramEnd"/>
      <w:r w:rsidR="003623C1">
        <w:rPr>
          <w:rStyle w:val="Emphasis"/>
          <w:rFonts w:ascii="Times New Roman" w:eastAsia="Adobe Kaiti Std R" w:hAnsi="Times New Roman"/>
          <w:i w:val="0"/>
          <w:sz w:val="22"/>
          <w:szCs w:val="24"/>
        </w:rPr>
        <w:t xml:space="preserve"> were not properly defined and</w:t>
      </w:r>
      <w:r w:rsidR="00D03BCB">
        <w:rPr>
          <w:rStyle w:val="Emphasis"/>
          <w:rFonts w:ascii="Times New Roman" w:eastAsia="Adobe Kaiti Std R" w:hAnsi="Times New Roman"/>
          <w:i w:val="0"/>
          <w:sz w:val="22"/>
          <w:szCs w:val="24"/>
        </w:rPr>
        <w:t xml:space="preserve"> there was</w:t>
      </w:r>
      <w:r w:rsidR="003623C1">
        <w:rPr>
          <w:rStyle w:val="Emphasis"/>
          <w:rFonts w:ascii="Times New Roman" w:eastAsia="Adobe Kaiti Std R" w:hAnsi="Times New Roman"/>
          <w:i w:val="0"/>
          <w:sz w:val="22"/>
          <w:szCs w:val="24"/>
        </w:rPr>
        <w:t xml:space="preserve"> no capital availability. In addition to low empowerment Uganda had little downward accountability and thus we hypothesize that Uganda would have only moderate-low collective action as a result of decentralization. </w:t>
      </w:r>
    </w:p>
    <w:p w:rsidR="00DE0AF9" w:rsidRPr="001576E8" w:rsidRDefault="00DE0AF9" w:rsidP="00EA1926">
      <w:pPr>
        <w:pStyle w:val="Subtitle"/>
        <w:spacing w:after="0" w:line="480" w:lineRule="auto"/>
        <w:jc w:val="center"/>
        <w:rPr>
          <w:rStyle w:val="Emphasis"/>
          <w:rFonts w:ascii="Times New Roman" w:eastAsia="Cambria" w:hAnsi="Times New Roman"/>
          <w:i/>
          <w:iCs/>
          <w:color w:val="auto"/>
          <w:spacing w:val="0"/>
          <w:sz w:val="22"/>
        </w:rPr>
      </w:pPr>
      <w:r w:rsidRPr="001576E8">
        <w:rPr>
          <w:rStyle w:val="Emphasis"/>
          <w:rFonts w:ascii="Times New Roman" w:eastAsia="Adobe Kaiti Std R" w:hAnsi="Times New Roman"/>
          <w:sz w:val="22"/>
        </w:rPr>
        <w:t>(</w:t>
      </w:r>
      <w:r w:rsidR="003623C1">
        <w:rPr>
          <w:rStyle w:val="Emphasis"/>
          <w:rFonts w:ascii="Times New Roman" w:eastAsia="Adobe Kaiti Std R" w:hAnsi="Times New Roman"/>
          <w:sz w:val="22"/>
        </w:rPr>
        <w:t>b</w:t>
      </w:r>
      <w:r w:rsidRPr="001576E8">
        <w:rPr>
          <w:rStyle w:val="Emphasis"/>
          <w:rFonts w:ascii="Times New Roman" w:eastAsia="Adobe Kaiti Std R" w:hAnsi="Times New Roman"/>
          <w:sz w:val="22"/>
        </w:rPr>
        <w:t>)</w:t>
      </w:r>
      <w:r w:rsidRPr="001576E8">
        <w:rPr>
          <w:rStyle w:val="Emphasis"/>
          <w:rFonts w:ascii="Times New Roman" w:eastAsia="Adobe Kaiti Std R" w:hAnsi="Times New Roman"/>
          <w:i/>
          <w:sz w:val="22"/>
        </w:rPr>
        <w:t xml:space="preserve"> </w:t>
      </w:r>
      <w:r w:rsidR="003623C1">
        <w:rPr>
          <w:rStyle w:val="Emphasis"/>
          <w:rFonts w:ascii="Times New Roman" w:eastAsia="Adobe Kaiti Std R" w:hAnsi="Times New Roman"/>
          <w:i/>
          <w:sz w:val="22"/>
        </w:rPr>
        <w:t>Broader sustainability/socioeconomic outcomes</w:t>
      </w:r>
    </w:p>
    <w:p w:rsidR="00DE0AF9" w:rsidRDefault="003623C1" w:rsidP="00EA1926">
      <w:pPr>
        <w:spacing w:after="0" w:line="480" w:lineRule="auto"/>
        <w:ind w:firstLine="720"/>
        <w:rPr>
          <w:rFonts w:ascii="Times New Roman" w:eastAsia="Adobe Kaiti Std R" w:hAnsi="Times New Roman"/>
          <w:sz w:val="22"/>
          <w:szCs w:val="24"/>
        </w:rPr>
      </w:pPr>
      <w:r>
        <w:rPr>
          <w:rStyle w:val="Emphasis"/>
          <w:rFonts w:ascii="Times New Roman" w:eastAsia="Adobe Kaiti Std R" w:hAnsi="Times New Roman"/>
          <w:i w:val="0"/>
          <w:sz w:val="22"/>
          <w:szCs w:val="24"/>
        </w:rPr>
        <w:t xml:space="preserve">Two of the ultimate goals of the decentralization policies under study here are to decrease wealth inequality and improve forest conditions. </w:t>
      </w:r>
      <w:r w:rsidR="00DE0AF9" w:rsidRPr="001576E8">
        <w:rPr>
          <w:rStyle w:val="Emphasis"/>
          <w:rFonts w:ascii="Times New Roman" w:eastAsia="Adobe Kaiti Std R" w:hAnsi="Times New Roman"/>
          <w:i w:val="0"/>
          <w:sz w:val="22"/>
          <w:szCs w:val="24"/>
        </w:rPr>
        <w:t xml:space="preserve">Decentralization of natural resources might conceivably either exacerbate or alleviate local wealth inequality. </w:t>
      </w:r>
      <w:r w:rsidR="008D1E4A">
        <w:rPr>
          <w:rFonts w:ascii="Times New Roman" w:eastAsia="Adobe Kaiti Std R" w:hAnsi="Times New Roman"/>
          <w:sz w:val="22"/>
          <w:szCs w:val="24"/>
        </w:rPr>
        <w:t>Many</w:t>
      </w:r>
      <w:r w:rsidR="00DE0AF9" w:rsidRPr="001576E8">
        <w:rPr>
          <w:rFonts w:ascii="Times New Roman" w:eastAsia="Adobe Kaiti Std R" w:hAnsi="Times New Roman"/>
          <w:sz w:val="22"/>
          <w:szCs w:val="24"/>
        </w:rPr>
        <w:t xml:space="preserve"> authors have argued that decentralization exacerbates wealth differences at the local level (</w:t>
      </w:r>
      <w:proofErr w:type="spellStart"/>
      <w:r w:rsidR="00DE0AF9" w:rsidRPr="001576E8">
        <w:rPr>
          <w:rFonts w:ascii="Times New Roman" w:eastAsia="Adobe Kaiti Std R" w:hAnsi="Times New Roman"/>
          <w:sz w:val="22"/>
          <w:szCs w:val="24"/>
        </w:rPr>
        <w:t>Bardhan</w:t>
      </w:r>
      <w:proofErr w:type="spellEnd"/>
      <w:r w:rsidR="00DE0AF9" w:rsidRPr="001576E8">
        <w:rPr>
          <w:rFonts w:ascii="Times New Roman" w:eastAsia="Adobe Kaiti Std R" w:hAnsi="Times New Roman"/>
          <w:sz w:val="22"/>
          <w:szCs w:val="24"/>
        </w:rPr>
        <w:t xml:space="preserve"> &amp; </w:t>
      </w:r>
      <w:proofErr w:type="spellStart"/>
      <w:r w:rsidR="00DE0AF9" w:rsidRPr="001576E8">
        <w:rPr>
          <w:rFonts w:ascii="Times New Roman" w:eastAsia="Adobe Kaiti Std R" w:hAnsi="Times New Roman"/>
          <w:sz w:val="22"/>
          <w:szCs w:val="24"/>
        </w:rPr>
        <w:t>Mookherjee</w:t>
      </w:r>
      <w:proofErr w:type="spellEnd"/>
      <w:r w:rsidR="00DE0AF9" w:rsidRPr="001576E8">
        <w:rPr>
          <w:rFonts w:ascii="Times New Roman" w:eastAsia="Adobe Kaiti Std R" w:hAnsi="Times New Roman"/>
          <w:sz w:val="22"/>
          <w:szCs w:val="24"/>
        </w:rPr>
        <w:t xml:space="preserve">, 2000; Harris, </w:t>
      </w:r>
      <w:proofErr w:type="spellStart"/>
      <w:r w:rsidR="00DE0AF9" w:rsidRPr="001576E8">
        <w:rPr>
          <w:rFonts w:ascii="Times New Roman" w:eastAsia="Adobe Kaiti Std R" w:hAnsi="Times New Roman"/>
          <w:sz w:val="22"/>
          <w:szCs w:val="24"/>
        </w:rPr>
        <w:t>Stokke</w:t>
      </w:r>
      <w:proofErr w:type="spellEnd"/>
      <w:r w:rsidR="00DE0AF9" w:rsidRPr="001576E8">
        <w:rPr>
          <w:rFonts w:ascii="Times New Roman" w:eastAsia="Adobe Kaiti Std R" w:hAnsi="Times New Roman"/>
          <w:sz w:val="22"/>
          <w:szCs w:val="24"/>
        </w:rPr>
        <w:t xml:space="preserve">, &amp; </w:t>
      </w:r>
      <w:proofErr w:type="spellStart"/>
      <w:r w:rsidR="00DE0AF9" w:rsidRPr="001576E8">
        <w:rPr>
          <w:rFonts w:ascii="Times New Roman" w:hAnsi="Times New Roman"/>
          <w:sz w:val="22"/>
          <w:szCs w:val="24"/>
        </w:rPr>
        <w:t>Törnquist</w:t>
      </w:r>
      <w:proofErr w:type="spellEnd"/>
      <w:r w:rsidR="00DE0AF9" w:rsidRPr="001576E8">
        <w:rPr>
          <w:rFonts w:ascii="Times New Roman" w:hAnsi="Times New Roman"/>
          <w:sz w:val="22"/>
          <w:szCs w:val="24"/>
        </w:rPr>
        <w:t xml:space="preserve">, 2005; </w:t>
      </w:r>
      <w:proofErr w:type="spellStart"/>
      <w:r w:rsidR="00DE0AF9" w:rsidRPr="001576E8">
        <w:rPr>
          <w:rFonts w:ascii="Times New Roman" w:hAnsi="Times New Roman"/>
          <w:sz w:val="22"/>
          <w:szCs w:val="24"/>
        </w:rPr>
        <w:t>Platteau</w:t>
      </w:r>
      <w:proofErr w:type="spellEnd"/>
      <w:r w:rsidR="00DE0AF9" w:rsidRPr="001576E8">
        <w:rPr>
          <w:rFonts w:ascii="Times New Roman" w:hAnsi="Times New Roman"/>
          <w:sz w:val="22"/>
          <w:szCs w:val="24"/>
        </w:rPr>
        <w:t>, 2004; Hayward, 2003</w:t>
      </w:r>
      <w:r w:rsidR="00DE0AF9" w:rsidRPr="001576E8">
        <w:rPr>
          <w:rFonts w:ascii="Times New Roman" w:eastAsia="Adobe Kaiti Std R" w:hAnsi="Times New Roman"/>
          <w:sz w:val="22"/>
          <w:szCs w:val="24"/>
        </w:rPr>
        <w:t xml:space="preserve">). Inequality is anticipated to increase if local political leaders are able to capture control of forest resources, the resources are quite scarce, and there are readily available markets to sell forest products. On the other hand, decentralization has the potential to decrease inequality if resources are less scarce, there is upward or downward pressure to allow the poor to supplement their incomes with revenues generated from forest resources, and if forests are isolated from </w:t>
      </w:r>
      <w:r w:rsidR="00DE0AF9" w:rsidRPr="001576E8">
        <w:rPr>
          <w:rFonts w:ascii="Times New Roman" w:eastAsia="Adobe Kaiti Std R" w:hAnsi="Times New Roman"/>
          <w:sz w:val="22"/>
          <w:szCs w:val="24"/>
        </w:rPr>
        <w:lastRenderedPageBreak/>
        <w:t>markets.  As in the case of investment and rule-making, we expect that decentralization’s effect on wealth inequality will be mediated by the interaction between reforms and existing institutions, particularly those that facilitate accountability of forest management to poor resource users, as well as the type of income</w:t>
      </w:r>
      <w:r w:rsidR="00BF3918">
        <w:rPr>
          <w:rFonts w:ascii="Times New Roman" w:eastAsia="Adobe Kaiti Std R" w:hAnsi="Times New Roman"/>
          <w:sz w:val="22"/>
          <w:szCs w:val="24"/>
        </w:rPr>
        <w:t>-</w:t>
      </w:r>
      <w:r w:rsidR="00DE0AF9" w:rsidRPr="001576E8">
        <w:rPr>
          <w:rFonts w:ascii="Times New Roman" w:eastAsia="Adobe Kaiti Std R" w:hAnsi="Times New Roman"/>
          <w:sz w:val="22"/>
          <w:szCs w:val="24"/>
        </w:rPr>
        <w:t>generating activities available to resource users.</w:t>
      </w:r>
    </w:p>
    <w:p w:rsidR="003623C1" w:rsidRPr="001576E8" w:rsidRDefault="003623C1" w:rsidP="006F0ACB">
      <w:pPr>
        <w:spacing w:after="0" w:line="480" w:lineRule="auto"/>
        <w:ind w:firstLine="720"/>
        <w:rPr>
          <w:rFonts w:ascii="Times New Roman" w:eastAsia="Adobe Kaiti Std R" w:hAnsi="Times New Roman"/>
          <w:sz w:val="22"/>
          <w:szCs w:val="24"/>
        </w:rPr>
      </w:pPr>
      <w:r w:rsidRPr="003623C1">
        <w:rPr>
          <w:rFonts w:ascii="Times New Roman" w:eastAsia="Adobe Kaiti Std R" w:hAnsi="Times New Roman"/>
          <w:sz w:val="22"/>
          <w:szCs w:val="24"/>
        </w:rPr>
        <w:t>One of the most often cited justifications for decentralization is to improve forest conditions.</w:t>
      </w:r>
      <w:r w:rsidR="00BD332F">
        <w:rPr>
          <w:rFonts w:ascii="Times New Roman" w:eastAsia="Adobe Kaiti Std R" w:hAnsi="Times New Roman"/>
          <w:sz w:val="22"/>
          <w:szCs w:val="24"/>
        </w:rPr>
        <w:t xml:space="preserve">  Decentralization m</w:t>
      </w:r>
      <w:r w:rsidR="000746A0">
        <w:rPr>
          <w:rFonts w:ascii="Times New Roman" w:eastAsia="Adobe Kaiti Std R" w:hAnsi="Times New Roman"/>
          <w:sz w:val="22"/>
          <w:szCs w:val="24"/>
        </w:rPr>
        <w:t>ay contribute to improved forest conditions if it empowers local users to engage in more monitoring and sanctioning, and gives them the resources to do so.   It may also lead to improved forest condition if decision-makers are downwardly accountable to forest users who demand that the forest be protected, or are upwardly accountable to conservation authorities.  On the other hand, decentralization</w:t>
      </w:r>
      <w:r w:rsidR="00536E35">
        <w:rPr>
          <w:rFonts w:ascii="Times New Roman" w:eastAsia="Adobe Kaiti Std R" w:hAnsi="Times New Roman"/>
          <w:sz w:val="22"/>
          <w:szCs w:val="24"/>
        </w:rPr>
        <w:t xml:space="preserve"> may lead to a decline in forest condition if it empowers users who </w:t>
      </w:r>
      <w:r w:rsidR="002E503E">
        <w:rPr>
          <w:rFonts w:ascii="Times New Roman" w:eastAsia="Adobe Kaiti Std R" w:hAnsi="Times New Roman"/>
          <w:sz w:val="22"/>
          <w:szCs w:val="24"/>
        </w:rPr>
        <w:t xml:space="preserve">value alternative uses of the forest (such as unsustainable timber harvests or conversion to agriculture), or if it makes decision-makers accountable to people – at lower or higher levels – who prefer such alternative users.  Decentralization may also lead to a decline in forest condition if it reduces capital availability for local resource management.  The interests of actors </w:t>
      </w:r>
      <w:r w:rsidR="00883FF9">
        <w:rPr>
          <w:rFonts w:ascii="Times New Roman" w:eastAsia="Adobe Kaiti Std R" w:hAnsi="Times New Roman"/>
          <w:sz w:val="22"/>
          <w:szCs w:val="24"/>
        </w:rPr>
        <w:t xml:space="preserve">are </w:t>
      </w:r>
      <w:r w:rsidR="002E503E">
        <w:rPr>
          <w:rFonts w:ascii="Times New Roman" w:eastAsia="Adobe Kaiti Std R" w:hAnsi="Times New Roman"/>
          <w:sz w:val="22"/>
          <w:szCs w:val="24"/>
        </w:rPr>
        <w:t>likely to be mediated in turn by relative scarcity.  In areas where forests are abundant, or scarce and highly degraded, few local actors may value them, but in conditions where forests are relatively scarce, but provide goods and services that are highly valued, there are likely to be more actors at all levels working for improvements.</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Reforms in Uganda did little to create upward accountability. The former forest service was all but abandoned, so </w:t>
      </w:r>
      <w:r w:rsidR="00BF3918">
        <w:rPr>
          <w:rFonts w:ascii="Times New Roman" w:eastAsia="Adobe Kaiti Std R" w:hAnsi="Times New Roman"/>
          <w:sz w:val="22"/>
          <w:szCs w:val="24"/>
        </w:rPr>
        <w:t xml:space="preserve">there was </w:t>
      </w:r>
      <w:r w:rsidR="00BF3918" w:rsidRPr="001576E8">
        <w:rPr>
          <w:rFonts w:ascii="Times New Roman" w:eastAsia="Adobe Kaiti Std R" w:hAnsi="Times New Roman"/>
          <w:sz w:val="22"/>
          <w:szCs w:val="24"/>
        </w:rPr>
        <w:t xml:space="preserve">little oversight </w:t>
      </w:r>
      <w:r w:rsidR="00BF3918">
        <w:rPr>
          <w:rFonts w:ascii="Times New Roman" w:eastAsia="Adobe Kaiti Std R" w:hAnsi="Times New Roman"/>
          <w:sz w:val="22"/>
          <w:szCs w:val="24"/>
        </w:rPr>
        <w:t xml:space="preserve">of </w:t>
      </w:r>
      <w:r w:rsidRPr="001576E8">
        <w:rPr>
          <w:rFonts w:ascii="Times New Roman" w:eastAsia="Adobe Kaiti Std R" w:hAnsi="Times New Roman"/>
          <w:sz w:val="22"/>
          <w:szCs w:val="24"/>
        </w:rPr>
        <w:t>local political elites. There were readily available markets to sell forest resources and realize gains from capture. This gave local elites the opportunity to gain from decentralization at the expense of other users. Because the forests in Uganda are relatively scarce resources, under increasing pressure as population growth continues at a high rate, the poor had fewer opportunities to realize benefits from the forests that were not captured (</w:t>
      </w:r>
      <w:proofErr w:type="spellStart"/>
      <w:r w:rsidRPr="001576E8">
        <w:rPr>
          <w:rFonts w:ascii="Times New Roman" w:eastAsia="Adobe Kaiti Std R" w:hAnsi="Times New Roman"/>
          <w:sz w:val="22"/>
          <w:szCs w:val="24"/>
        </w:rPr>
        <w:t>Jagger</w:t>
      </w:r>
      <w:proofErr w:type="spellEnd"/>
      <w:r w:rsidRPr="001576E8">
        <w:rPr>
          <w:rFonts w:ascii="Times New Roman" w:eastAsia="Adobe Kaiti Std R" w:hAnsi="Times New Roman"/>
          <w:sz w:val="22"/>
          <w:szCs w:val="24"/>
        </w:rPr>
        <w:t>, 2009).  Because of these conditions, we expect</w:t>
      </w:r>
      <w:r w:rsidR="008D1E4A">
        <w:rPr>
          <w:rFonts w:ascii="Times New Roman" w:eastAsia="Adobe Kaiti Std R" w:hAnsi="Times New Roman"/>
          <w:sz w:val="22"/>
          <w:szCs w:val="24"/>
        </w:rPr>
        <w:t xml:space="preserve">, consistent with </w:t>
      </w:r>
      <w:proofErr w:type="spellStart"/>
      <w:r w:rsidR="008D1E4A">
        <w:rPr>
          <w:rFonts w:ascii="Times New Roman" w:eastAsia="Adobe Kaiti Std R" w:hAnsi="Times New Roman"/>
          <w:sz w:val="22"/>
          <w:szCs w:val="24"/>
        </w:rPr>
        <w:t>Jagger’s</w:t>
      </w:r>
      <w:proofErr w:type="spellEnd"/>
      <w:r w:rsidR="008D1E4A">
        <w:rPr>
          <w:rFonts w:ascii="Times New Roman" w:eastAsia="Adobe Kaiti Std R" w:hAnsi="Times New Roman"/>
          <w:sz w:val="22"/>
          <w:szCs w:val="24"/>
        </w:rPr>
        <w:t xml:space="preserve"> findings, that</w:t>
      </w:r>
      <w:r w:rsidRPr="001576E8">
        <w:rPr>
          <w:rFonts w:ascii="Times New Roman" w:eastAsia="Adobe Kaiti Std R" w:hAnsi="Times New Roman"/>
          <w:sz w:val="22"/>
          <w:szCs w:val="24"/>
        </w:rPr>
        <w:t xml:space="preserve"> wealth inequality </w:t>
      </w:r>
      <w:r w:rsidR="008D1E4A">
        <w:rPr>
          <w:rFonts w:ascii="Times New Roman" w:eastAsia="Adobe Kaiti Std R" w:hAnsi="Times New Roman"/>
          <w:sz w:val="22"/>
          <w:szCs w:val="24"/>
        </w:rPr>
        <w:t>will increase</w:t>
      </w:r>
      <w:r w:rsidRPr="001576E8">
        <w:rPr>
          <w:rFonts w:ascii="Times New Roman" w:eastAsia="Adobe Kaiti Std R" w:hAnsi="Times New Roman"/>
          <w:sz w:val="22"/>
          <w:szCs w:val="24"/>
        </w:rPr>
        <w:t xml:space="preserve"> following decentralization</w:t>
      </w:r>
      <w:r w:rsidR="000F71A1">
        <w:rPr>
          <w:rFonts w:ascii="Times New Roman" w:eastAsia="Adobe Kaiti Std R" w:hAnsi="Times New Roman"/>
          <w:sz w:val="22"/>
          <w:szCs w:val="24"/>
        </w:rPr>
        <w:t xml:space="preserve"> and forest conditions will worsen</w:t>
      </w:r>
      <w:r w:rsidRPr="001576E8">
        <w:rPr>
          <w:rFonts w:ascii="Times New Roman" w:eastAsia="Adobe Kaiti Std R" w:hAnsi="Times New Roman"/>
          <w:sz w:val="22"/>
          <w:szCs w:val="24"/>
        </w:rPr>
        <w:t>.</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lastRenderedPageBreak/>
        <w:tab/>
        <w:t xml:space="preserve">In Bolivia, </w:t>
      </w:r>
      <w:r w:rsidR="000F71A1">
        <w:rPr>
          <w:rFonts w:ascii="Times New Roman" w:eastAsia="Adobe Kaiti Std R" w:hAnsi="Times New Roman"/>
          <w:sz w:val="22"/>
          <w:szCs w:val="24"/>
        </w:rPr>
        <w:t xml:space="preserve">we do find some evidence of upward accountability. </w:t>
      </w:r>
      <w:r w:rsidRPr="001576E8">
        <w:rPr>
          <w:rFonts w:ascii="Times New Roman" w:eastAsia="Adobe Kaiti Std R" w:hAnsi="Times New Roman"/>
          <w:sz w:val="22"/>
          <w:szCs w:val="24"/>
        </w:rPr>
        <w:t>First, the Forestry Superintendence and Ministry of Sustainable Development and Planning provide checks against municipal corruption. Second, the forests are more isolated from markets. These two factors should make it more difficult for municipal-level elites to capture forest resources</w:t>
      </w:r>
      <w:r w:rsidR="000F71A1">
        <w:rPr>
          <w:rFonts w:ascii="Times New Roman" w:eastAsia="Adobe Kaiti Std R" w:hAnsi="Times New Roman"/>
          <w:sz w:val="22"/>
          <w:szCs w:val="24"/>
        </w:rPr>
        <w:t>, exacerbate wealth inequality and degrade forest conditions</w:t>
      </w:r>
      <w:r w:rsidRPr="001576E8">
        <w:rPr>
          <w:rFonts w:ascii="Times New Roman" w:eastAsia="Adobe Kaiti Std R" w:hAnsi="Times New Roman"/>
          <w:sz w:val="22"/>
          <w:szCs w:val="24"/>
        </w:rPr>
        <w:t>. Finally, forest resources are relatively less scarce in Bolivia. Because the decentralization reforms allowed indigenous and other user groups rights to harvest from the forest, local officials and other elites should have more difficulty in capturing the resources, and since resources were abundant, these new harvesters should have the potential to supplement their pre-decentralization incomes with subsistence forest resources.</w:t>
      </w:r>
    </w:p>
    <w:p w:rsidR="00DE0AF9"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In Mexico the federated governance </w:t>
      </w:r>
      <w:r w:rsidR="00357A30">
        <w:rPr>
          <w:rFonts w:ascii="Times New Roman" w:eastAsia="Adobe Kaiti Std R" w:hAnsi="Times New Roman"/>
          <w:sz w:val="22"/>
          <w:szCs w:val="24"/>
        </w:rPr>
        <w:t xml:space="preserve">of the forest </w:t>
      </w:r>
      <w:r w:rsidRPr="001576E8">
        <w:rPr>
          <w:rFonts w:ascii="Times New Roman" w:eastAsia="Adobe Kaiti Std R" w:hAnsi="Times New Roman"/>
          <w:sz w:val="22"/>
          <w:szCs w:val="24"/>
        </w:rPr>
        <w:t xml:space="preserve">system </w:t>
      </w:r>
      <w:r w:rsidR="00357A30">
        <w:rPr>
          <w:rFonts w:ascii="Times New Roman" w:eastAsia="Adobe Kaiti Std R" w:hAnsi="Times New Roman"/>
          <w:sz w:val="22"/>
          <w:szCs w:val="24"/>
        </w:rPr>
        <w:t>demands</w:t>
      </w:r>
      <w:r w:rsidRPr="001576E8">
        <w:rPr>
          <w:rFonts w:ascii="Times New Roman" w:eastAsia="Adobe Kaiti Std R" w:hAnsi="Times New Roman"/>
          <w:sz w:val="22"/>
          <w:szCs w:val="24"/>
        </w:rPr>
        <w:t xml:space="preserve"> upward accountability</w:t>
      </w:r>
      <w:r w:rsidR="00357A30">
        <w:rPr>
          <w:rFonts w:ascii="Times New Roman" w:eastAsia="Adobe Kaiti Std R" w:hAnsi="Times New Roman"/>
          <w:sz w:val="22"/>
          <w:szCs w:val="24"/>
        </w:rPr>
        <w:t xml:space="preserve"> and </w:t>
      </w:r>
      <w:r w:rsidR="000F71A1">
        <w:rPr>
          <w:rFonts w:ascii="Times New Roman" w:eastAsia="Adobe Kaiti Std R" w:hAnsi="Times New Roman"/>
          <w:sz w:val="22"/>
          <w:szCs w:val="24"/>
        </w:rPr>
        <w:t>Mexico tend</w:t>
      </w:r>
      <w:r w:rsidR="00357A30">
        <w:rPr>
          <w:rFonts w:ascii="Times New Roman" w:eastAsia="Adobe Kaiti Std R" w:hAnsi="Times New Roman"/>
          <w:sz w:val="22"/>
          <w:szCs w:val="24"/>
        </w:rPr>
        <w:t>s</w:t>
      </w:r>
      <w:r w:rsidR="000F71A1">
        <w:rPr>
          <w:rFonts w:ascii="Times New Roman" w:eastAsia="Adobe Kaiti Std R" w:hAnsi="Times New Roman"/>
          <w:sz w:val="22"/>
          <w:szCs w:val="24"/>
        </w:rPr>
        <w:t xml:space="preserve"> to have more upward accountability than the other countries. </w:t>
      </w:r>
      <w:r w:rsidRPr="001576E8">
        <w:rPr>
          <w:rFonts w:ascii="Times New Roman" w:eastAsia="Adobe Kaiti Std R" w:hAnsi="Times New Roman"/>
          <w:sz w:val="22"/>
          <w:szCs w:val="24"/>
        </w:rPr>
        <w:t xml:space="preserve">We have less confidence in our expectations of the Kenyan reforms. The law was passed in 2005, stipulating the creation of CFAs, but their role remains to be seen. </w:t>
      </w:r>
      <w:r w:rsidR="00357A30">
        <w:rPr>
          <w:rFonts w:ascii="Times New Roman" w:eastAsia="Adobe Kaiti Std R" w:hAnsi="Times New Roman"/>
          <w:sz w:val="22"/>
          <w:szCs w:val="24"/>
        </w:rPr>
        <w:t>It does seem that the central government maintains much control over the decentralization process, but nonetheless o</w:t>
      </w:r>
      <w:r w:rsidRPr="001576E8">
        <w:rPr>
          <w:rFonts w:ascii="Times New Roman" w:eastAsia="Adobe Kaiti Std R" w:hAnsi="Times New Roman"/>
          <w:sz w:val="22"/>
          <w:szCs w:val="24"/>
        </w:rPr>
        <w:t xml:space="preserve">ur data analysis here can be construed as an analysis of the effects of the reform, but </w:t>
      </w:r>
      <w:r w:rsidR="00357A30">
        <w:rPr>
          <w:rFonts w:ascii="Times New Roman" w:eastAsia="Adobe Kaiti Std R" w:hAnsi="Times New Roman"/>
          <w:sz w:val="22"/>
          <w:szCs w:val="24"/>
        </w:rPr>
        <w:t>the upward accountability here is less clear than the other cases</w:t>
      </w:r>
      <w:r w:rsidRPr="001576E8">
        <w:rPr>
          <w:rFonts w:ascii="Times New Roman" w:eastAsia="Adobe Kaiti Std R" w:hAnsi="Times New Roman"/>
          <w:sz w:val="22"/>
          <w:szCs w:val="24"/>
        </w:rPr>
        <w:t>.</w:t>
      </w:r>
    </w:p>
    <w:p w:rsidR="00A970C3" w:rsidRPr="001576E8" w:rsidRDefault="00A970C3" w:rsidP="0073666D">
      <w:pPr>
        <w:spacing w:after="0" w:line="480" w:lineRule="auto"/>
        <w:rPr>
          <w:rFonts w:ascii="Times New Roman" w:eastAsia="Adobe Kaiti Std R" w:hAnsi="Times New Roman"/>
          <w:sz w:val="22"/>
          <w:szCs w:val="24"/>
        </w:rPr>
      </w:pPr>
      <w:r>
        <w:rPr>
          <w:rFonts w:ascii="Times New Roman" w:eastAsia="Adobe Kaiti Std R" w:hAnsi="Times New Roman"/>
          <w:sz w:val="22"/>
          <w:szCs w:val="24"/>
        </w:rPr>
        <w:tab/>
        <w:t xml:space="preserve">Thus, because the incentives for local collective action in Uganda are only moderately low and there is no upward accountability, we expect that Uganda will not successfully meet its broader sustainability/socioeconomic objectives. In Mexico, both the incentives for local collective action are high and the presence of upward accountability indicates that it is more likely to meet the decentralization objectives. In </w:t>
      </w:r>
      <w:proofErr w:type="spellStart"/>
      <w:r>
        <w:rPr>
          <w:rFonts w:ascii="Times New Roman" w:eastAsia="Adobe Kaiti Std R" w:hAnsi="Times New Roman"/>
          <w:sz w:val="22"/>
          <w:szCs w:val="24"/>
        </w:rPr>
        <w:t>Bolvia</w:t>
      </w:r>
      <w:proofErr w:type="spellEnd"/>
      <w:r>
        <w:rPr>
          <w:rFonts w:ascii="Times New Roman" w:eastAsia="Adobe Kaiti Std R" w:hAnsi="Times New Roman"/>
          <w:sz w:val="22"/>
          <w:szCs w:val="24"/>
        </w:rPr>
        <w:t xml:space="preserve"> and Kenya, there are some incentives for local collective action, but no upward accountability; thus, they fall somewhere between Mexico and Uganda in terms of our expectations of forest conditions and wealth inequality.</w:t>
      </w:r>
    </w:p>
    <w:p w:rsidR="00DE0AF9" w:rsidRPr="001576E8" w:rsidRDefault="00DE0AF9" w:rsidP="00CE1EC1">
      <w:pPr>
        <w:pStyle w:val="Heading1"/>
        <w:spacing w:before="0" w:line="480" w:lineRule="auto"/>
        <w:jc w:val="center"/>
        <w:rPr>
          <w:rFonts w:ascii="Times New Roman" w:eastAsia="Adobe Kaiti Std R" w:hAnsi="Times New Roman"/>
          <w:b w:val="0"/>
          <w:sz w:val="22"/>
          <w:szCs w:val="24"/>
        </w:rPr>
      </w:pPr>
      <w:r w:rsidRPr="001576E8">
        <w:rPr>
          <w:rFonts w:ascii="Times New Roman" w:eastAsia="Adobe Kaiti Std R" w:hAnsi="Times New Roman"/>
          <w:b w:val="0"/>
          <w:sz w:val="22"/>
          <w:szCs w:val="24"/>
        </w:rPr>
        <w:t xml:space="preserve">4. DESCRIPTION OF DATA </w:t>
      </w:r>
    </w:p>
    <w:p w:rsidR="00DE0AF9" w:rsidRPr="001576E8" w:rsidRDefault="00DE0AF9" w:rsidP="00CE1EC1">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t>To investigate the effects of forest decentralization policies</w:t>
      </w:r>
      <w:r w:rsidR="004E39DF">
        <w:rPr>
          <w:rFonts w:ascii="Times New Roman" w:eastAsia="Adobe Kaiti Std R" w:hAnsi="Times New Roman"/>
          <w:sz w:val="22"/>
          <w:szCs w:val="24"/>
        </w:rPr>
        <w:t xml:space="preserve"> according to our expectations outlined in Table 1</w:t>
      </w:r>
      <w:r w:rsidRPr="001576E8">
        <w:rPr>
          <w:rFonts w:ascii="Times New Roman" w:eastAsia="Adobe Kaiti Std R" w:hAnsi="Times New Roman"/>
          <w:sz w:val="22"/>
          <w:szCs w:val="24"/>
        </w:rPr>
        <w:t xml:space="preserve"> we perform a variety of statistical analyses. Data are taken from the International Forestry Resources and Institutions (IFRI) research program. This program is unique in that forest sites for each </w:t>
      </w:r>
      <w:r w:rsidRPr="001576E8">
        <w:rPr>
          <w:rFonts w:ascii="Times New Roman" w:eastAsia="Adobe Kaiti Std R" w:hAnsi="Times New Roman"/>
          <w:sz w:val="22"/>
          <w:szCs w:val="24"/>
        </w:rPr>
        <w:lastRenderedPageBreak/>
        <w:t>country have been visited both before and after decentralization reforms. Forest sites are not randomly chosen, but neither are they selected because of key characteristics of the dependent variables. As such, care should be taken when generalizing these results; specifically, the findings only hold for similar forests in each country (Coleman, 2009).</w:t>
      </w:r>
    </w:p>
    <w:p w:rsidR="00DE0AF9"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r>
      <w:r w:rsidR="002F7DD3">
        <w:rPr>
          <w:rFonts w:ascii="Times New Roman" w:eastAsia="Adobe Kaiti Std R" w:hAnsi="Times New Roman"/>
          <w:sz w:val="22"/>
          <w:szCs w:val="24"/>
        </w:rPr>
        <w:t>The IFRI dataset has been described in detail elsewhere (</w:t>
      </w:r>
      <w:proofErr w:type="spellStart"/>
      <w:r w:rsidR="002F7DD3">
        <w:rPr>
          <w:rFonts w:ascii="Times New Roman" w:eastAsia="Adobe Kaiti Std R" w:hAnsi="Times New Roman"/>
          <w:sz w:val="22"/>
          <w:szCs w:val="24"/>
        </w:rPr>
        <w:t>Wollenberg</w:t>
      </w:r>
      <w:proofErr w:type="spellEnd"/>
      <w:r w:rsidR="002F7DD3">
        <w:rPr>
          <w:rFonts w:ascii="Times New Roman" w:eastAsia="Adobe Kaiti Std R" w:hAnsi="Times New Roman"/>
          <w:sz w:val="22"/>
          <w:szCs w:val="24"/>
        </w:rPr>
        <w:t xml:space="preserve"> et al., 2007), and has served as the basis for many similar analyses (Gibson, Williams and </w:t>
      </w:r>
      <w:proofErr w:type="spellStart"/>
      <w:r w:rsidR="002F7DD3">
        <w:rPr>
          <w:rFonts w:ascii="Times New Roman" w:eastAsia="Adobe Kaiti Std R" w:hAnsi="Times New Roman"/>
          <w:sz w:val="22"/>
          <w:szCs w:val="24"/>
        </w:rPr>
        <w:t>Ostrom</w:t>
      </w:r>
      <w:proofErr w:type="spellEnd"/>
      <w:r w:rsidR="002F7DD3">
        <w:rPr>
          <w:rFonts w:ascii="Times New Roman" w:eastAsia="Adobe Kaiti Std R" w:hAnsi="Times New Roman"/>
          <w:sz w:val="22"/>
          <w:szCs w:val="24"/>
        </w:rPr>
        <w:t xml:space="preserve">, 2005; Hayes 2006; </w:t>
      </w:r>
      <w:proofErr w:type="spellStart"/>
      <w:r w:rsidR="002F7DD3">
        <w:rPr>
          <w:rFonts w:ascii="Times New Roman" w:eastAsia="Adobe Kaiti Std R" w:hAnsi="Times New Roman"/>
          <w:sz w:val="22"/>
          <w:szCs w:val="24"/>
        </w:rPr>
        <w:t>Chhatre</w:t>
      </w:r>
      <w:proofErr w:type="spellEnd"/>
      <w:r w:rsidR="002F7DD3">
        <w:rPr>
          <w:rFonts w:ascii="Times New Roman" w:eastAsia="Adobe Kaiti Std R" w:hAnsi="Times New Roman"/>
          <w:sz w:val="22"/>
          <w:szCs w:val="24"/>
        </w:rPr>
        <w:t xml:space="preserve"> &amp; </w:t>
      </w:r>
      <w:proofErr w:type="spellStart"/>
      <w:r w:rsidR="002F7DD3">
        <w:rPr>
          <w:rFonts w:ascii="Times New Roman" w:eastAsia="Adobe Kaiti Std R" w:hAnsi="Times New Roman"/>
          <w:sz w:val="22"/>
          <w:szCs w:val="24"/>
        </w:rPr>
        <w:t>Agrawal</w:t>
      </w:r>
      <w:proofErr w:type="spellEnd"/>
      <w:r w:rsidR="002F7DD3">
        <w:rPr>
          <w:rFonts w:ascii="Times New Roman" w:eastAsia="Adobe Kaiti Std R" w:hAnsi="Times New Roman"/>
          <w:sz w:val="22"/>
          <w:szCs w:val="24"/>
        </w:rPr>
        <w:t xml:space="preserve"> 2008; Coleman &amp; Steed 2009; Coleman 2009). </w:t>
      </w:r>
      <w:r w:rsidR="002F7DD3" w:rsidRPr="001576E8">
        <w:rPr>
          <w:rFonts w:ascii="Times New Roman" w:eastAsia="Adobe Kaiti Std R" w:hAnsi="Times New Roman"/>
          <w:sz w:val="22"/>
          <w:szCs w:val="24"/>
        </w:rPr>
        <w:t xml:space="preserve">The unit of analysis for this paper is the user group. </w:t>
      </w:r>
      <w:r w:rsidR="002F7DD3">
        <w:rPr>
          <w:rFonts w:ascii="Times New Roman" w:eastAsia="Adobe Kaiti Std R" w:hAnsi="Times New Roman"/>
          <w:sz w:val="22"/>
          <w:szCs w:val="24"/>
        </w:rPr>
        <w:t xml:space="preserve"> During each IFRI site visit, which may last from 2-4 weeks, </w:t>
      </w:r>
      <w:r w:rsidRPr="001576E8">
        <w:rPr>
          <w:rFonts w:ascii="Times New Roman" w:eastAsia="Adobe Kaiti Std R" w:hAnsi="Times New Roman"/>
          <w:sz w:val="22"/>
          <w:szCs w:val="24"/>
        </w:rPr>
        <w:t>an interdisciplinary team of social and natural scientists gather data both on the biological conditions of the forests as well as on forest communities and user groups</w:t>
      </w:r>
      <w:r w:rsidR="002F7DD3">
        <w:rPr>
          <w:rFonts w:ascii="Times New Roman" w:eastAsia="Adobe Kaiti Std R" w:hAnsi="Times New Roman"/>
          <w:sz w:val="22"/>
          <w:szCs w:val="24"/>
        </w:rPr>
        <w:t xml:space="preserve"> using a  mixture of standard forest mensuration techniques and rapid rural appraisal tools such as semi-structured interviews </w:t>
      </w:r>
      <w:r w:rsidR="00A970C3">
        <w:rPr>
          <w:rFonts w:ascii="Times New Roman" w:eastAsia="Adobe Kaiti Std R" w:hAnsi="Times New Roman"/>
          <w:sz w:val="22"/>
          <w:szCs w:val="24"/>
        </w:rPr>
        <w:t>and</w:t>
      </w:r>
      <w:r w:rsidR="002F7DD3">
        <w:rPr>
          <w:rFonts w:ascii="Times New Roman" w:eastAsia="Adobe Kaiti Std R" w:hAnsi="Times New Roman"/>
          <w:sz w:val="22"/>
          <w:szCs w:val="24"/>
        </w:rPr>
        <w:t xml:space="preserve"> participatory mapping exercises</w:t>
      </w:r>
      <w:r w:rsidRPr="001576E8">
        <w:rPr>
          <w:rFonts w:ascii="Times New Roman" w:eastAsia="Adobe Kaiti Std R" w:hAnsi="Times New Roman"/>
          <w:sz w:val="22"/>
          <w:szCs w:val="24"/>
        </w:rPr>
        <w:t>.  The data analysis strategy is to assess how user group behaviors have changed in years after decentralization. Table 2 gives the distribution of the data gathered from the user groups across countries both before and after decentralization reforms were passed. There are 303 user group entries from the four countries.</w:t>
      </w:r>
      <w:r w:rsidR="00A970C3">
        <w:rPr>
          <w:rFonts w:ascii="Times New Roman" w:eastAsia="Adobe Kaiti Std R" w:hAnsi="Times New Roman"/>
          <w:sz w:val="22"/>
          <w:szCs w:val="24"/>
        </w:rPr>
        <w:t xml:space="preserve"> Note that the data in the</w:t>
      </w:r>
      <w:r w:rsidR="00682DC2">
        <w:rPr>
          <w:rFonts w:ascii="Times New Roman" w:eastAsia="Adobe Kaiti Std R" w:hAnsi="Times New Roman"/>
          <w:sz w:val="22"/>
          <w:szCs w:val="24"/>
        </w:rPr>
        <w:t xml:space="preserve"> analysis are not a panel;</w:t>
      </w:r>
      <w:r w:rsidR="00A970C3">
        <w:rPr>
          <w:rFonts w:ascii="Times New Roman" w:eastAsia="Adobe Kaiti Std R" w:hAnsi="Times New Roman"/>
          <w:sz w:val="22"/>
          <w:szCs w:val="24"/>
        </w:rPr>
        <w:t xml:space="preserve"> the same user group is not followed before and after decentralization</w:t>
      </w:r>
      <w:r w:rsidR="00682DC2">
        <w:rPr>
          <w:rFonts w:ascii="Times New Roman" w:eastAsia="Adobe Kaiti Std R" w:hAnsi="Times New Roman"/>
          <w:sz w:val="22"/>
          <w:szCs w:val="24"/>
        </w:rPr>
        <w:t xml:space="preserve"> in every case</w:t>
      </w:r>
      <w:r w:rsidR="00A970C3">
        <w:rPr>
          <w:rFonts w:ascii="Times New Roman" w:eastAsia="Adobe Kaiti Std R" w:hAnsi="Times New Roman"/>
          <w:sz w:val="22"/>
          <w:szCs w:val="24"/>
        </w:rPr>
        <w:t>. Instead, a sample of forest user groups is collected before decentralization and another sample is collective after decentralization.</w:t>
      </w:r>
      <w:r w:rsidR="00682DC2">
        <w:rPr>
          <w:rFonts w:ascii="Times New Roman" w:eastAsia="Adobe Kaiti Std R" w:hAnsi="Times New Roman"/>
          <w:sz w:val="22"/>
          <w:szCs w:val="24"/>
        </w:rPr>
        <w:t xml:space="preserve"> In some instances, the same user groups appear in both samples, but in others, the samples are different. This data problem presents some analytical challenges that will be discussed later in this section.</w:t>
      </w:r>
    </w:p>
    <w:p w:rsidR="00BE5DC2" w:rsidRDefault="00A66223" w:rsidP="005E0BE0">
      <w:pPr>
        <w:pStyle w:val="Subtitle"/>
        <w:spacing w:after="0" w:line="480" w:lineRule="auto"/>
        <w:jc w:val="center"/>
        <w:rPr>
          <w:rFonts w:ascii="Times New Roman" w:eastAsia="Adobe Kaiti Std R" w:hAnsi="Times New Roman"/>
          <w:i w:val="0"/>
          <w:sz w:val="22"/>
        </w:rPr>
      </w:pPr>
      <w:r>
        <w:rPr>
          <w:rFonts w:ascii="Times New Roman" w:eastAsia="Adobe Kaiti Std R" w:hAnsi="Times New Roman"/>
          <w:i w:val="0"/>
          <w:sz w:val="22"/>
        </w:rPr>
        <w:t>[TABLE 2 ABOUT HERE]</w:t>
      </w:r>
    </w:p>
    <w:p w:rsidR="00DE0AF9" w:rsidRPr="001576E8" w:rsidRDefault="00DE0AF9" w:rsidP="005E0BE0">
      <w:pPr>
        <w:pStyle w:val="Subtitle"/>
        <w:spacing w:after="0" w:line="480" w:lineRule="auto"/>
        <w:jc w:val="center"/>
        <w:rPr>
          <w:rFonts w:ascii="Times New Roman" w:eastAsia="Adobe Kaiti Std R" w:hAnsi="Times New Roman"/>
          <w:sz w:val="22"/>
        </w:rPr>
      </w:pPr>
      <w:r w:rsidRPr="001576E8">
        <w:rPr>
          <w:rFonts w:ascii="Times New Roman" w:eastAsia="Adobe Kaiti Std R" w:hAnsi="Times New Roman"/>
          <w:i w:val="0"/>
          <w:sz w:val="22"/>
        </w:rPr>
        <w:t>(a)</w:t>
      </w:r>
      <w:r w:rsidRPr="001576E8">
        <w:rPr>
          <w:rFonts w:ascii="Times New Roman" w:eastAsia="Adobe Kaiti Std R" w:hAnsi="Times New Roman"/>
          <w:sz w:val="22"/>
        </w:rPr>
        <w:t xml:space="preserve"> Variable descriptions</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We are interested in four outcomes from these user groups: rulemaking, differences in wealth, the perceived conditions of the forest, and investments in the forest. As discussed previously, decentralization affects each of these indicators. We measure each of these outcome variables as a binary variable. See Appendix A for the exact phrasing of each of the questions used to construct the variables.</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lastRenderedPageBreak/>
        <w:tab/>
        <w:t>Forest investment activities include planting seeds, trees, and bushes. The frequency with which the user group engaged in each activity was assessed</w:t>
      </w:r>
      <w:r w:rsidR="002F7DD3">
        <w:rPr>
          <w:rFonts w:ascii="Times New Roman" w:eastAsia="Adobe Kaiti Std R" w:hAnsi="Times New Roman"/>
          <w:sz w:val="22"/>
          <w:szCs w:val="24"/>
        </w:rPr>
        <w:t>.  Information about these activities was gathered at each site visit through semi-structured interviews with many key informants</w:t>
      </w:r>
      <w:r w:rsidRPr="001576E8">
        <w:rPr>
          <w:rFonts w:ascii="Times New Roman" w:eastAsia="Adobe Kaiti Std R" w:hAnsi="Times New Roman"/>
          <w:sz w:val="22"/>
          <w:szCs w:val="24"/>
        </w:rPr>
        <w:t xml:space="preserve">. Forest investments are coded to indicate if the user ever engages in forest investment activities (=1) or not (=0). </w:t>
      </w:r>
      <w:r w:rsidR="002F7DD3">
        <w:rPr>
          <w:rFonts w:ascii="Times New Roman" w:eastAsia="Adobe Kaiti Std R" w:hAnsi="Times New Roman"/>
          <w:sz w:val="22"/>
          <w:szCs w:val="24"/>
        </w:rPr>
        <w:t>Similarly, r</w:t>
      </w:r>
      <w:r w:rsidRPr="001576E8">
        <w:rPr>
          <w:rFonts w:ascii="Times New Roman" w:eastAsia="Adobe Kaiti Std R" w:hAnsi="Times New Roman"/>
          <w:sz w:val="22"/>
          <w:szCs w:val="24"/>
        </w:rPr>
        <w:t xml:space="preserve">ulemaking takes the value of 1 if the user group engages in rulemaking and 0 if it does not.  </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The measure for wealth inequality indicates if there are substantial perceived differences in wealth (=1) or not (=0), as assessed by the IFRI team conducting the research</w:t>
      </w:r>
      <w:r w:rsidR="002F7DD3">
        <w:rPr>
          <w:rFonts w:ascii="Times New Roman" w:eastAsia="Adobe Kaiti Std R" w:hAnsi="Times New Roman"/>
          <w:sz w:val="22"/>
          <w:szCs w:val="24"/>
        </w:rPr>
        <w:t xml:space="preserve"> based on semi-structured interviews with key informants</w:t>
      </w:r>
      <w:r w:rsidRPr="001576E8">
        <w:rPr>
          <w:rFonts w:ascii="Times New Roman" w:eastAsia="Adobe Kaiti Std R" w:hAnsi="Times New Roman"/>
          <w:sz w:val="22"/>
          <w:szCs w:val="24"/>
        </w:rPr>
        <w:t>.  We measure forest conditions with a user group ranking of their own forest conditions compared to the conditions from ecologically similar forests. Thus</w:t>
      </w:r>
      <w:r w:rsidR="0076135F">
        <w:rPr>
          <w:rFonts w:ascii="Times New Roman" w:eastAsia="Adobe Kaiti Std R" w:hAnsi="Times New Roman"/>
          <w:sz w:val="22"/>
          <w:szCs w:val="24"/>
        </w:rPr>
        <w:t>,</w:t>
      </w:r>
      <w:r w:rsidRPr="001576E8">
        <w:rPr>
          <w:rFonts w:ascii="Times New Roman" w:eastAsia="Adobe Kaiti Std R" w:hAnsi="Times New Roman"/>
          <w:sz w:val="22"/>
          <w:szCs w:val="24"/>
        </w:rPr>
        <w:t xml:space="preserve"> forest conditions take the value of 1 if the group assesses the conditions as equivalent to or in better condition than other forests, and a value of 0 if they assess that the conditions are worse.</w:t>
      </w:r>
      <w:r w:rsidR="006F0ACB">
        <w:rPr>
          <w:rStyle w:val="EndnoteReference"/>
          <w:rFonts w:ascii="Times New Roman" w:eastAsia="Adobe Kaiti Std R" w:hAnsi="Times New Roman"/>
          <w:sz w:val="22"/>
          <w:szCs w:val="24"/>
        </w:rPr>
        <w:endnoteReference w:id="6"/>
      </w:r>
      <w:r w:rsidR="006F0ACB">
        <w:rPr>
          <w:rFonts w:ascii="Times New Roman" w:eastAsia="Adobe Kaiti Std R" w:hAnsi="Times New Roman"/>
          <w:sz w:val="22"/>
          <w:szCs w:val="24"/>
        </w:rPr>
        <w:t xml:space="preserve"> </w:t>
      </w:r>
      <w:r w:rsidRPr="001576E8">
        <w:rPr>
          <w:rFonts w:ascii="Times New Roman" w:eastAsia="Adobe Kaiti Std R" w:hAnsi="Times New Roman"/>
          <w:sz w:val="22"/>
          <w:szCs w:val="24"/>
        </w:rPr>
        <w:t>While decentralization is a continuous process and is coarsely identified by our treatment of behavior using a before and after time measurement, the years of decentralization in this analysis are based on important dates of legislation that changed forest management responsibilities.  For some countries this was much more gradual, as in Mexico. Still we find it useful to assess the effects of the reform from the given reform year from past conditions. For other countries there were distinct events which separate decentralized management from a centralized period, such as the National Forestry and Tree Planting Act in 2003 in Uganda. Note that our data only capture the change in user group activity for the indicated year of reform, for each country, as reported in Table 2. So, for example, we compare user group activities in Uganda before 2003 with their activities after 2003, while we compare user group activities in Bolivia before 1997 with activities after 1997.</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In the following sections we also make reference to a number of control variables</w:t>
      </w:r>
      <w:r w:rsidR="005022BC">
        <w:rPr>
          <w:rFonts w:ascii="Times New Roman" w:eastAsia="Adobe Kaiti Std R" w:hAnsi="Times New Roman"/>
          <w:sz w:val="22"/>
          <w:szCs w:val="24"/>
        </w:rPr>
        <w:t xml:space="preserve"> that are expected to affect the outcomes separately from decentralization. The control variables include</w:t>
      </w:r>
      <w:r w:rsidRPr="001576E8">
        <w:rPr>
          <w:rFonts w:ascii="Times New Roman" w:eastAsia="Adobe Kaiti Std R" w:hAnsi="Times New Roman"/>
          <w:sz w:val="22"/>
          <w:szCs w:val="24"/>
        </w:rPr>
        <w:t xml:space="preserve"> the following: forest size, in hectares; scarcity of forest resources, as measured by the number of user group members per hectare of forest; monitoring and sanctioning, a dichotomous variable indicating if the user group frequently engages in such activities (=1) or not (=0), and; the proportion of subsistence households </w:t>
      </w:r>
      <w:r w:rsidRPr="001576E8">
        <w:rPr>
          <w:rFonts w:ascii="Times New Roman" w:eastAsia="Adobe Kaiti Std R" w:hAnsi="Times New Roman"/>
          <w:sz w:val="22"/>
          <w:szCs w:val="24"/>
        </w:rPr>
        <w:lastRenderedPageBreak/>
        <w:t>in the user group, measured as the number of subsistence households as a fraction of the total households in the user group.</w:t>
      </w:r>
    </w:p>
    <w:p w:rsidR="00DE0AF9" w:rsidRPr="001576E8" w:rsidRDefault="00DE0AF9" w:rsidP="005E0BE0">
      <w:pPr>
        <w:pStyle w:val="Subtitle"/>
        <w:spacing w:after="0" w:line="480" w:lineRule="auto"/>
        <w:jc w:val="center"/>
        <w:rPr>
          <w:rFonts w:ascii="Times New Roman" w:eastAsia="Adobe Kaiti Std R" w:hAnsi="Times New Roman"/>
          <w:sz w:val="22"/>
        </w:rPr>
      </w:pPr>
      <w:r w:rsidRPr="001576E8">
        <w:rPr>
          <w:rFonts w:ascii="Times New Roman" w:eastAsia="Adobe Kaiti Std R" w:hAnsi="Times New Roman"/>
          <w:i w:val="0"/>
          <w:iCs w:val="0"/>
          <w:color w:val="auto"/>
          <w:spacing w:val="0"/>
          <w:sz w:val="22"/>
        </w:rPr>
        <w:t>(b)</w:t>
      </w:r>
      <w:r w:rsidRPr="001576E8">
        <w:rPr>
          <w:rFonts w:ascii="Times New Roman" w:eastAsia="Adobe Kaiti Std R" w:hAnsi="Times New Roman"/>
          <w:iCs w:val="0"/>
          <w:color w:val="auto"/>
          <w:spacing w:val="0"/>
          <w:sz w:val="22"/>
        </w:rPr>
        <w:t xml:space="preserve"> Descriptive statistics</w:t>
      </w:r>
    </w:p>
    <w:p w:rsidR="00DE0AF9" w:rsidRPr="001576E8" w:rsidRDefault="00DE0AF9" w:rsidP="0073666D">
      <w:pPr>
        <w:spacing w:after="0" w:line="480" w:lineRule="auto"/>
        <w:rPr>
          <w:rFonts w:ascii="Times New Roman" w:eastAsia="Adobe Kaiti Std R" w:hAnsi="Times New Roman"/>
          <w:sz w:val="18"/>
        </w:rPr>
      </w:pPr>
      <w:r w:rsidRPr="001576E8">
        <w:rPr>
          <w:rFonts w:ascii="Times New Roman" w:eastAsia="Adobe Kaiti Std R" w:hAnsi="Times New Roman"/>
          <w:sz w:val="22"/>
          <w:szCs w:val="24"/>
        </w:rPr>
        <w:tab/>
        <w:t>Data are collected for every inventoried user group</w:t>
      </w:r>
      <w:r w:rsidR="0076135F">
        <w:rPr>
          <w:rFonts w:ascii="Times New Roman" w:eastAsia="Adobe Kaiti Std R" w:hAnsi="Times New Roman"/>
          <w:sz w:val="22"/>
          <w:szCs w:val="24"/>
        </w:rPr>
        <w:t xml:space="preserve"> in the four countries</w:t>
      </w:r>
      <w:r w:rsidRPr="001576E8">
        <w:rPr>
          <w:rFonts w:ascii="Times New Roman" w:eastAsia="Adobe Kaiti Std R" w:hAnsi="Times New Roman"/>
          <w:sz w:val="22"/>
          <w:szCs w:val="24"/>
        </w:rPr>
        <w:t xml:space="preserve"> during IFRI visits. Each </w:t>
      </w:r>
      <w:r w:rsidR="006F0ACB">
        <w:rPr>
          <w:rFonts w:ascii="Times New Roman" w:eastAsia="Adobe Kaiti Std R" w:hAnsi="Times New Roman"/>
          <w:sz w:val="22"/>
          <w:szCs w:val="24"/>
        </w:rPr>
        <w:t xml:space="preserve">outcome </w:t>
      </w:r>
      <w:r w:rsidRPr="001576E8">
        <w:rPr>
          <w:rFonts w:ascii="Times New Roman" w:eastAsia="Adobe Kaiti Std R" w:hAnsi="Times New Roman"/>
          <w:sz w:val="22"/>
          <w:szCs w:val="24"/>
        </w:rPr>
        <w:t>variable is binary; thus, the estimated means are simply the proportion of user groups that have one of the variables equal to one. In Figure 1, data are presented at times both before and after decentralization for each country and for each variable. In the table of Appendix A we show the statistical tests for a significant difference before and after decentralization. The final row of this table reports a z-test statistic from a comparison of equivalent proportions before and after decentralization for each variable.</w:t>
      </w:r>
      <w:r w:rsidRPr="001576E8">
        <w:rPr>
          <w:rFonts w:ascii="Times New Roman" w:eastAsia="Adobe Kaiti Std R" w:hAnsi="Times New Roman"/>
          <w:sz w:val="18"/>
        </w:rPr>
        <w:t xml:space="preserve"> </w:t>
      </w:r>
    </w:p>
    <w:p w:rsidR="00DE0AF9" w:rsidRPr="00A66223" w:rsidRDefault="00A66223" w:rsidP="00A66223">
      <w:pPr>
        <w:spacing w:after="0" w:line="480" w:lineRule="auto"/>
        <w:jc w:val="center"/>
        <w:rPr>
          <w:rFonts w:ascii="Times New Roman" w:hAnsi="Times New Roman"/>
          <w:iCs/>
          <w:sz w:val="22"/>
          <w:szCs w:val="24"/>
        </w:rPr>
      </w:pPr>
      <w:r>
        <w:rPr>
          <w:rFonts w:ascii="Times New Roman" w:hAnsi="Times New Roman"/>
          <w:iCs/>
          <w:sz w:val="22"/>
          <w:szCs w:val="24"/>
        </w:rPr>
        <w:t>[FIGURE 1 ABOUT HERE]</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The difference in proportions test show</w:t>
      </w:r>
      <w:r w:rsidR="006F0ACB">
        <w:rPr>
          <w:rFonts w:ascii="Times New Roman" w:eastAsia="Adobe Kaiti Std R" w:hAnsi="Times New Roman"/>
          <w:sz w:val="22"/>
          <w:szCs w:val="24"/>
        </w:rPr>
        <w:t>s some important trends in the outcome vari</w:t>
      </w:r>
      <w:r w:rsidR="008C4983">
        <w:rPr>
          <w:rFonts w:ascii="Times New Roman" w:eastAsia="Adobe Kaiti Std R" w:hAnsi="Times New Roman"/>
          <w:sz w:val="22"/>
          <w:szCs w:val="24"/>
        </w:rPr>
        <w:t>a</w:t>
      </w:r>
      <w:r w:rsidR="006F0ACB">
        <w:rPr>
          <w:rFonts w:ascii="Times New Roman" w:eastAsia="Adobe Kaiti Std R" w:hAnsi="Times New Roman"/>
          <w:sz w:val="22"/>
          <w:szCs w:val="24"/>
        </w:rPr>
        <w:t xml:space="preserve">bles. There were </w:t>
      </w:r>
      <w:r w:rsidRPr="001576E8">
        <w:rPr>
          <w:rFonts w:ascii="Times New Roman" w:eastAsia="Adobe Kaiti Std R" w:hAnsi="Times New Roman"/>
          <w:sz w:val="22"/>
          <w:szCs w:val="24"/>
        </w:rPr>
        <w:t>significant increases in forest investments in Bolivia, Mexico, and Uganda and a significant decrease in forest investments in Kenya. There was a significant increase in rulemaking in Bolivia, Kenya and Uganda, but not in Mexico. Wealth inequality was significantly exacerbated only in Uganda. Finally, user groups’ perceptions of forest conditions did not significantly change in any country. Descriptive statistics for the control variables are found in Table 3.</w:t>
      </w:r>
    </w:p>
    <w:p w:rsidR="002B2463" w:rsidRPr="00B4447D" w:rsidRDefault="002B2463" w:rsidP="00B4447D">
      <w:pPr>
        <w:jc w:val="center"/>
        <w:rPr>
          <w:rFonts w:ascii="Times New Roman" w:hAnsi="Times New Roman"/>
          <w:b/>
          <w:sz w:val="22"/>
        </w:rPr>
      </w:pPr>
      <w:r w:rsidRPr="00B4447D">
        <w:rPr>
          <w:rFonts w:ascii="Times New Roman" w:hAnsi="Times New Roman"/>
          <w:sz w:val="22"/>
        </w:rPr>
        <w:t>[TABLE 3 ABOUT HERE]</w:t>
      </w:r>
    </w:p>
    <w:p w:rsidR="00DE0AF9" w:rsidRPr="001576E8" w:rsidRDefault="00DE0AF9" w:rsidP="001B672B">
      <w:pPr>
        <w:pStyle w:val="Heading1"/>
        <w:spacing w:before="0" w:line="480" w:lineRule="auto"/>
        <w:jc w:val="center"/>
        <w:rPr>
          <w:rFonts w:ascii="Times New Roman" w:eastAsia="Adobe Kaiti Std R" w:hAnsi="Times New Roman"/>
          <w:b w:val="0"/>
          <w:sz w:val="22"/>
          <w:szCs w:val="24"/>
        </w:rPr>
      </w:pPr>
      <w:r w:rsidRPr="001576E8">
        <w:rPr>
          <w:rFonts w:ascii="Times New Roman" w:eastAsia="Adobe Kaiti Std R" w:hAnsi="Times New Roman"/>
          <w:b w:val="0"/>
          <w:sz w:val="22"/>
          <w:szCs w:val="24"/>
        </w:rPr>
        <w:t>5. MODEL ESTIMATION</w:t>
      </w:r>
    </w:p>
    <w:p w:rsidR="00DE0AF9" w:rsidRPr="001576E8" w:rsidRDefault="00DE0AF9" w:rsidP="001B672B">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Our primary concern in this analysis is to assess the role of decentralization, holding the control variables constant. In the preceding discussion of descriptive statistics we found some significant changes in the key dependent variables in Table 1; however, there are possible alternative explanations for these changes. Therefore, we include a number of control variables that might provide alternative explanations for the summary statistics we observed in the previous section.</w:t>
      </w:r>
      <w:r w:rsidR="006F0ACB">
        <w:rPr>
          <w:rFonts w:ascii="Times New Roman" w:eastAsia="Adobe Kaiti Std R" w:hAnsi="Times New Roman"/>
          <w:sz w:val="22"/>
          <w:szCs w:val="24"/>
        </w:rPr>
        <w:t xml:space="preserve"> Furthermore, some care needs to be taken to account for the non-panel nature of the data and this issue is also addressed in this section.</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lastRenderedPageBreak/>
        <w:tab/>
        <w:t xml:space="preserve">The dependent variables are each binary and thus </w:t>
      </w:r>
      <w:r w:rsidR="007B78B2">
        <w:rPr>
          <w:rFonts w:ascii="Times New Roman" w:eastAsia="Adobe Kaiti Std R" w:hAnsi="Times New Roman"/>
          <w:sz w:val="22"/>
          <w:szCs w:val="24"/>
        </w:rPr>
        <w:t>as a first</w:t>
      </w:r>
      <w:r w:rsidRPr="001576E8">
        <w:rPr>
          <w:rFonts w:ascii="Times New Roman" w:eastAsia="Adobe Kaiti Std R" w:hAnsi="Times New Roman"/>
          <w:sz w:val="22"/>
          <w:szCs w:val="24"/>
        </w:rPr>
        <w:t xml:space="preserve"> analysis we employ </w:t>
      </w:r>
      <w:proofErr w:type="spellStart"/>
      <w:r w:rsidRPr="001576E8">
        <w:rPr>
          <w:rFonts w:ascii="Times New Roman" w:eastAsia="Adobe Kaiti Std R" w:hAnsi="Times New Roman"/>
          <w:sz w:val="22"/>
          <w:szCs w:val="24"/>
        </w:rPr>
        <w:t>probit</w:t>
      </w:r>
      <w:proofErr w:type="spellEnd"/>
      <w:r w:rsidRPr="001576E8">
        <w:rPr>
          <w:rFonts w:ascii="Times New Roman" w:eastAsia="Adobe Kaiti Std R" w:hAnsi="Times New Roman"/>
          <w:sz w:val="22"/>
          <w:szCs w:val="24"/>
        </w:rPr>
        <w:t xml:space="preserve"> models to estimate the effects of decentralization on each outcome variable (see Long, 1997). </w:t>
      </w:r>
      <w:r w:rsidR="007B78B2">
        <w:rPr>
          <w:rFonts w:ascii="Times New Roman" w:eastAsia="Adobe Kaiti Std R" w:hAnsi="Times New Roman"/>
          <w:sz w:val="22"/>
          <w:szCs w:val="24"/>
        </w:rPr>
        <w:t>This method, however, is limited because it treats forest user groups as equivalent in all other respects before and after decentralization.</w:t>
      </w:r>
      <w:r w:rsidRPr="001576E8">
        <w:rPr>
          <w:rFonts w:ascii="Times New Roman" w:eastAsia="Adobe Kaiti Std R" w:hAnsi="Times New Roman"/>
          <w:sz w:val="22"/>
          <w:szCs w:val="24"/>
        </w:rPr>
        <w:t xml:space="preserve"> To </w:t>
      </w:r>
      <w:r w:rsidR="007B78B2">
        <w:rPr>
          <w:rFonts w:ascii="Times New Roman" w:eastAsia="Adobe Kaiti Std R" w:hAnsi="Times New Roman"/>
          <w:sz w:val="22"/>
          <w:szCs w:val="24"/>
        </w:rPr>
        <w:t xml:space="preserve">account for the fact that some forest user groups are the same in both samples, and yet some are different, </w:t>
      </w:r>
      <w:r w:rsidRPr="001576E8">
        <w:rPr>
          <w:rFonts w:ascii="Times New Roman" w:eastAsia="Adobe Kaiti Std R" w:hAnsi="Times New Roman"/>
          <w:sz w:val="22"/>
          <w:szCs w:val="24"/>
        </w:rPr>
        <w:t>we also employ propensity score matching—nearest neighbor and nearly exact matching. In the nearest neighbor matching, user groups under decentralization are matched with the five most similar user groups (in terms of the control variables) prior to decentralization. Differences in the outcomes are then tested by comparing the outcome variables in these similar user groups. In nearly exact matching, user groups are matched with user groups from the same forest prior to decentralization, if possible, and where there are no user groups prior to decentralization from that forest, they are matched to the five most similar user groups outside of the forest. Again, outcomes are compared and tested to assess if there has been a significant difference.</w:t>
      </w:r>
      <w:r w:rsidRPr="001576E8">
        <w:rPr>
          <w:rStyle w:val="EndnoteReference"/>
          <w:rFonts w:ascii="Times New Roman" w:eastAsia="Adobe Kaiti Std R" w:hAnsi="Times New Roman"/>
          <w:sz w:val="22"/>
          <w:szCs w:val="24"/>
        </w:rPr>
        <w:endnoteReference w:id="7"/>
      </w:r>
      <w:r w:rsidRPr="001576E8">
        <w:rPr>
          <w:rFonts w:ascii="Times New Roman" w:eastAsia="Adobe Kaiti Std R" w:hAnsi="Times New Roman"/>
          <w:sz w:val="22"/>
          <w:szCs w:val="24"/>
        </w:rPr>
        <w:t xml:space="preserve"> </w:t>
      </w:r>
      <w:r w:rsidR="007B78B2">
        <w:rPr>
          <w:rFonts w:ascii="Times New Roman" w:eastAsia="Adobe Kaiti Std R" w:hAnsi="Times New Roman"/>
          <w:sz w:val="22"/>
          <w:szCs w:val="24"/>
        </w:rPr>
        <w:t>Thus, the nearly exact matching method compares changes in a forest user group before and after decentralization if possible, but where this is not possible it selects forest user groups that are most similar to it (in terms of the control variables) where there is not a pre-decentralization user group for comparison.</w:t>
      </w:r>
    </w:p>
    <w:p w:rsidR="007B78B2"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We report the estimated Average Treatment Effect on the Treated (ATT) for both matching estimators. This gives an estimate of the effects of decentralization given that decentralization occurred for a given user group (Morgan &amp; Harding, 2006). </w:t>
      </w:r>
      <w:r w:rsidR="007B78B2">
        <w:rPr>
          <w:rFonts w:ascii="Times New Roman" w:eastAsia="Adobe Kaiti Std R" w:hAnsi="Times New Roman"/>
          <w:sz w:val="22"/>
          <w:szCs w:val="24"/>
        </w:rPr>
        <w:t>Of the three estimation methods (</w:t>
      </w:r>
      <w:proofErr w:type="spellStart"/>
      <w:r w:rsidR="007B78B2">
        <w:rPr>
          <w:rFonts w:ascii="Times New Roman" w:eastAsia="Adobe Kaiti Std R" w:hAnsi="Times New Roman"/>
          <w:sz w:val="22"/>
          <w:szCs w:val="24"/>
        </w:rPr>
        <w:t>probit</w:t>
      </w:r>
      <w:proofErr w:type="spellEnd"/>
      <w:r w:rsidR="007B78B2">
        <w:rPr>
          <w:rFonts w:ascii="Times New Roman" w:eastAsia="Adobe Kaiti Std R" w:hAnsi="Times New Roman"/>
          <w:sz w:val="22"/>
          <w:szCs w:val="24"/>
        </w:rPr>
        <w:t>, matching, nearly exact matching), w</w:t>
      </w:r>
      <w:r w:rsidRPr="001576E8">
        <w:rPr>
          <w:rFonts w:ascii="Times New Roman" w:eastAsia="Adobe Kaiti Std R" w:hAnsi="Times New Roman"/>
          <w:sz w:val="22"/>
          <w:szCs w:val="24"/>
        </w:rPr>
        <w:t xml:space="preserve">e prefer the ATT estimates from nearly exact matching because </w:t>
      </w:r>
      <w:r w:rsidR="007B78B2">
        <w:rPr>
          <w:rFonts w:ascii="Times New Roman" w:eastAsia="Adobe Kaiti Std R" w:hAnsi="Times New Roman"/>
          <w:sz w:val="22"/>
          <w:szCs w:val="24"/>
        </w:rPr>
        <w:t>they best account for the nature of the data; thus, we expect them to give the most accurate estimated</w:t>
      </w:r>
      <w:r w:rsidRPr="001576E8">
        <w:rPr>
          <w:rFonts w:ascii="Times New Roman" w:eastAsia="Adobe Kaiti Std R" w:hAnsi="Times New Roman"/>
          <w:sz w:val="22"/>
          <w:szCs w:val="24"/>
        </w:rPr>
        <w:t xml:space="preserve"> decentralization effects. Without nearly exact matching, </w:t>
      </w:r>
      <w:r w:rsidR="007B78B2">
        <w:rPr>
          <w:rFonts w:ascii="Times New Roman" w:eastAsia="Adobe Kaiti Std R" w:hAnsi="Times New Roman"/>
          <w:sz w:val="22"/>
          <w:szCs w:val="24"/>
        </w:rPr>
        <w:t>user group</w:t>
      </w:r>
      <w:r w:rsidRPr="001576E8">
        <w:rPr>
          <w:rFonts w:ascii="Times New Roman" w:eastAsia="Adobe Kaiti Std R" w:hAnsi="Times New Roman"/>
          <w:sz w:val="22"/>
          <w:szCs w:val="24"/>
        </w:rPr>
        <w:t xml:space="preserve"> specific differences are not accounted for in the estimation of the treatment effects; instead estimates of the treatment effects rely solely on differences in user group characteristics of the measured variables for identification. </w:t>
      </w:r>
    </w:p>
    <w:p w:rsidR="00871F72" w:rsidRDefault="007B78B2" w:rsidP="0040650F">
      <w:pPr>
        <w:spacing w:after="0" w:line="480" w:lineRule="auto"/>
        <w:ind w:firstLine="720"/>
        <w:rPr>
          <w:rFonts w:ascii="Times New Roman" w:eastAsia="Adobe Kaiti Std R" w:hAnsi="Times New Roman"/>
          <w:sz w:val="22"/>
          <w:szCs w:val="24"/>
        </w:rPr>
      </w:pPr>
      <w:r>
        <w:rPr>
          <w:rFonts w:ascii="Times New Roman" w:eastAsia="Adobe Kaiti Std R" w:hAnsi="Times New Roman"/>
          <w:sz w:val="22"/>
          <w:szCs w:val="24"/>
        </w:rPr>
        <w:t>When report</w:t>
      </w:r>
      <w:r w:rsidR="0076135F">
        <w:rPr>
          <w:rFonts w:ascii="Times New Roman" w:eastAsia="Adobe Kaiti Std R" w:hAnsi="Times New Roman"/>
          <w:sz w:val="22"/>
          <w:szCs w:val="24"/>
        </w:rPr>
        <w:t>ing</w:t>
      </w:r>
      <w:r>
        <w:rPr>
          <w:rFonts w:ascii="Times New Roman" w:eastAsia="Adobe Kaiti Std R" w:hAnsi="Times New Roman"/>
          <w:sz w:val="22"/>
          <w:szCs w:val="24"/>
        </w:rPr>
        <w:t xml:space="preserve"> results from the </w:t>
      </w:r>
      <w:proofErr w:type="spellStart"/>
      <w:r w:rsidR="00DE0AF9" w:rsidRPr="001576E8">
        <w:rPr>
          <w:rFonts w:ascii="Times New Roman" w:eastAsia="Adobe Kaiti Std R" w:hAnsi="Times New Roman"/>
          <w:sz w:val="22"/>
          <w:szCs w:val="24"/>
        </w:rPr>
        <w:t>probit</w:t>
      </w:r>
      <w:proofErr w:type="spellEnd"/>
      <w:r w:rsidR="00DE0AF9" w:rsidRPr="001576E8">
        <w:rPr>
          <w:rFonts w:ascii="Times New Roman" w:eastAsia="Adobe Kaiti Std R" w:hAnsi="Times New Roman"/>
          <w:sz w:val="22"/>
          <w:szCs w:val="24"/>
        </w:rPr>
        <w:t xml:space="preserve"> models </w:t>
      </w:r>
      <w:r>
        <w:rPr>
          <w:rFonts w:ascii="Times New Roman" w:eastAsia="Adobe Kaiti Std R" w:hAnsi="Times New Roman"/>
          <w:sz w:val="22"/>
          <w:szCs w:val="24"/>
        </w:rPr>
        <w:t xml:space="preserve">we report </w:t>
      </w:r>
      <w:r w:rsidR="00DE0AF9" w:rsidRPr="001576E8">
        <w:rPr>
          <w:rFonts w:ascii="Times New Roman" w:eastAsia="Adobe Kaiti Std R" w:hAnsi="Times New Roman"/>
          <w:sz w:val="22"/>
          <w:szCs w:val="24"/>
        </w:rPr>
        <w:t xml:space="preserve">the </w:t>
      </w:r>
      <w:r>
        <w:rPr>
          <w:rFonts w:ascii="Times New Roman" w:eastAsia="Adobe Kaiti Std R" w:hAnsi="Times New Roman"/>
          <w:sz w:val="22"/>
          <w:szCs w:val="24"/>
        </w:rPr>
        <w:t xml:space="preserve">estimated </w:t>
      </w:r>
      <w:r w:rsidR="00DE0AF9" w:rsidRPr="001576E8">
        <w:rPr>
          <w:rFonts w:ascii="Times New Roman" w:eastAsia="Adobe Kaiti Std R" w:hAnsi="Times New Roman"/>
          <w:sz w:val="22"/>
          <w:szCs w:val="24"/>
        </w:rPr>
        <w:t>marginal effects of decentralization</w:t>
      </w:r>
      <w:r>
        <w:rPr>
          <w:rFonts w:ascii="Times New Roman" w:eastAsia="Adobe Kaiti Std R" w:hAnsi="Times New Roman"/>
          <w:sz w:val="22"/>
          <w:szCs w:val="24"/>
        </w:rPr>
        <w:t xml:space="preserve">. </w:t>
      </w:r>
      <w:r w:rsidR="00DE0AF9" w:rsidRPr="001576E8">
        <w:rPr>
          <w:rFonts w:ascii="Times New Roman" w:eastAsia="Adobe Kaiti Std R" w:hAnsi="Times New Roman"/>
          <w:sz w:val="22"/>
          <w:szCs w:val="24"/>
        </w:rPr>
        <w:t xml:space="preserve">We initially used multilevel </w:t>
      </w:r>
      <w:proofErr w:type="spellStart"/>
      <w:r w:rsidR="00DE0AF9" w:rsidRPr="001576E8">
        <w:rPr>
          <w:rFonts w:ascii="Times New Roman" w:eastAsia="Adobe Kaiti Std R" w:hAnsi="Times New Roman"/>
          <w:sz w:val="22"/>
          <w:szCs w:val="24"/>
        </w:rPr>
        <w:t>probit</w:t>
      </w:r>
      <w:proofErr w:type="spellEnd"/>
      <w:r w:rsidR="00DE0AF9" w:rsidRPr="001576E8">
        <w:rPr>
          <w:rFonts w:ascii="Times New Roman" w:eastAsia="Adobe Kaiti Std R" w:hAnsi="Times New Roman"/>
          <w:sz w:val="22"/>
          <w:szCs w:val="24"/>
        </w:rPr>
        <w:t xml:space="preserve"> models to estimate forest specific effects, but these estimates were very similar to using standard errors clustered at the forest level. </w:t>
      </w:r>
      <w:r>
        <w:rPr>
          <w:rFonts w:ascii="Times New Roman" w:eastAsia="Adobe Kaiti Std R" w:hAnsi="Times New Roman"/>
          <w:sz w:val="22"/>
          <w:szCs w:val="24"/>
        </w:rPr>
        <w:t>We do not view the</w:t>
      </w:r>
      <w:r w:rsidR="00DE0AF9" w:rsidRPr="001576E8">
        <w:rPr>
          <w:rFonts w:ascii="Times New Roman" w:eastAsia="Adobe Kaiti Std R" w:hAnsi="Times New Roman"/>
          <w:sz w:val="22"/>
          <w:szCs w:val="24"/>
        </w:rPr>
        <w:t xml:space="preserve"> </w:t>
      </w:r>
      <w:proofErr w:type="spellStart"/>
      <w:r w:rsidR="00DE0AF9" w:rsidRPr="001576E8">
        <w:rPr>
          <w:rFonts w:ascii="Times New Roman" w:eastAsia="Adobe Kaiti Std R" w:hAnsi="Times New Roman"/>
          <w:sz w:val="22"/>
          <w:szCs w:val="24"/>
        </w:rPr>
        <w:lastRenderedPageBreak/>
        <w:t>probit</w:t>
      </w:r>
      <w:proofErr w:type="spellEnd"/>
      <w:r w:rsidR="00DE0AF9" w:rsidRPr="001576E8">
        <w:rPr>
          <w:rFonts w:ascii="Times New Roman" w:eastAsia="Adobe Kaiti Std R" w:hAnsi="Times New Roman"/>
          <w:sz w:val="22"/>
          <w:szCs w:val="24"/>
        </w:rPr>
        <w:t xml:space="preserve"> models </w:t>
      </w:r>
      <w:r>
        <w:rPr>
          <w:rFonts w:ascii="Times New Roman" w:eastAsia="Adobe Kaiti Std R" w:hAnsi="Times New Roman"/>
          <w:sz w:val="22"/>
          <w:szCs w:val="24"/>
        </w:rPr>
        <w:t xml:space="preserve">as sufficient to estimate the effects of decentralization because they do not adequately account for forest user group specific characteristics which are only recovered when using </w:t>
      </w:r>
      <w:r w:rsidR="0076135F">
        <w:rPr>
          <w:rFonts w:ascii="Times New Roman" w:eastAsia="Adobe Kaiti Std R" w:hAnsi="Times New Roman"/>
          <w:sz w:val="22"/>
          <w:szCs w:val="24"/>
        </w:rPr>
        <w:t xml:space="preserve">the </w:t>
      </w:r>
      <w:r>
        <w:rPr>
          <w:rFonts w:ascii="Times New Roman" w:eastAsia="Adobe Kaiti Std R" w:hAnsi="Times New Roman"/>
          <w:sz w:val="22"/>
          <w:szCs w:val="24"/>
        </w:rPr>
        <w:t xml:space="preserve">information that some user groups are the same both before and after decentralization. </w:t>
      </w:r>
      <w:r w:rsidR="00DE0AF9" w:rsidRPr="001576E8">
        <w:rPr>
          <w:rFonts w:ascii="Times New Roman" w:eastAsia="Adobe Kaiti Std R" w:hAnsi="Times New Roman"/>
          <w:sz w:val="22"/>
          <w:szCs w:val="24"/>
        </w:rPr>
        <w:t xml:space="preserve">Still, </w:t>
      </w:r>
      <w:proofErr w:type="spellStart"/>
      <w:r w:rsidR="00DE0AF9" w:rsidRPr="001576E8">
        <w:rPr>
          <w:rFonts w:ascii="Times New Roman" w:eastAsia="Adobe Kaiti Std R" w:hAnsi="Times New Roman"/>
          <w:sz w:val="22"/>
          <w:szCs w:val="24"/>
        </w:rPr>
        <w:t>probit</w:t>
      </w:r>
      <w:proofErr w:type="spellEnd"/>
      <w:r w:rsidR="00DE0AF9" w:rsidRPr="001576E8">
        <w:rPr>
          <w:rFonts w:ascii="Times New Roman" w:eastAsia="Adobe Kaiti Std R" w:hAnsi="Times New Roman"/>
          <w:sz w:val="22"/>
          <w:szCs w:val="24"/>
        </w:rPr>
        <w:t xml:space="preserve"> marginal effects (with cluster-robust standard errors) are reported along with both matching estimators as a reference.</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The </w:t>
      </w:r>
      <w:proofErr w:type="spellStart"/>
      <w:r w:rsidRPr="001576E8">
        <w:rPr>
          <w:rFonts w:ascii="Times New Roman" w:eastAsia="Adobe Kaiti Std R" w:hAnsi="Times New Roman"/>
          <w:sz w:val="22"/>
          <w:szCs w:val="24"/>
        </w:rPr>
        <w:t>probit</w:t>
      </w:r>
      <w:proofErr w:type="spellEnd"/>
      <w:r w:rsidRPr="001576E8">
        <w:rPr>
          <w:rFonts w:ascii="Times New Roman" w:eastAsia="Adobe Kaiti Std R" w:hAnsi="Times New Roman"/>
          <w:sz w:val="22"/>
          <w:szCs w:val="24"/>
        </w:rPr>
        <w:t xml:space="preserve"> models are estimated via maximum likelihood, while the matching estimators use the algorithm of </w:t>
      </w:r>
      <w:proofErr w:type="spellStart"/>
      <w:r w:rsidRPr="001576E8">
        <w:rPr>
          <w:rFonts w:ascii="Times New Roman" w:eastAsia="Adobe Kaiti Std R" w:hAnsi="Times New Roman"/>
          <w:sz w:val="22"/>
          <w:szCs w:val="24"/>
        </w:rPr>
        <w:t>Abadie</w:t>
      </w:r>
      <w:proofErr w:type="spellEnd"/>
      <w:r w:rsidRPr="001576E8">
        <w:rPr>
          <w:rFonts w:ascii="Times New Roman" w:eastAsia="Adobe Kaiti Std R" w:hAnsi="Times New Roman"/>
          <w:sz w:val="22"/>
          <w:szCs w:val="24"/>
        </w:rPr>
        <w:t xml:space="preserve"> et al. (2004) for use in </w:t>
      </w:r>
      <w:proofErr w:type="spellStart"/>
      <w:r w:rsidRPr="001576E8">
        <w:rPr>
          <w:rFonts w:ascii="Times New Roman" w:eastAsia="Adobe Kaiti Std R" w:hAnsi="Times New Roman"/>
          <w:sz w:val="22"/>
          <w:szCs w:val="24"/>
        </w:rPr>
        <w:t>Stata</w:t>
      </w:r>
      <w:proofErr w:type="spellEnd"/>
      <w:r w:rsidRPr="001576E8">
        <w:rPr>
          <w:rFonts w:ascii="Times New Roman" w:eastAsia="Adobe Kaiti Std R" w:hAnsi="Times New Roman"/>
          <w:sz w:val="22"/>
          <w:szCs w:val="24"/>
        </w:rPr>
        <w:t>. In order to match post-decentralization user groups with pre-decentralization user groups, we evaluate the similarity of these groups based on the control variables. “Similarity” in this algorithm is defined by</w:t>
      </w:r>
      <w:r w:rsidR="007B78B2">
        <w:rPr>
          <w:rFonts w:ascii="Times New Roman" w:eastAsia="Adobe Kaiti Std R" w:hAnsi="Times New Roman"/>
          <w:sz w:val="22"/>
          <w:szCs w:val="24"/>
        </w:rPr>
        <w:t xml:space="preserve"> the </w:t>
      </w:r>
      <w:proofErr w:type="spellStart"/>
      <w:r w:rsidR="007B78B2">
        <w:rPr>
          <w:rFonts w:ascii="Times New Roman" w:eastAsia="Adobe Kaiti Std R" w:hAnsi="Times New Roman"/>
          <w:sz w:val="22"/>
          <w:szCs w:val="24"/>
        </w:rPr>
        <w:t>M</w:t>
      </w:r>
      <w:r w:rsidR="007B78B2" w:rsidRPr="007B78B2">
        <w:rPr>
          <w:rFonts w:ascii="Times New Roman" w:eastAsia="Adobe Kaiti Std R" w:hAnsi="Times New Roman"/>
          <w:sz w:val="22"/>
          <w:szCs w:val="24"/>
        </w:rPr>
        <w:t>ahalanabis</w:t>
      </w:r>
      <w:proofErr w:type="spellEnd"/>
      <w:r w:rsidR="007B78B2">
        <w:rPr>
          <w:rFonts w:ascii="Times New Roman" w:eastAsia="Adobe Kaiti Std R" w:hAnsi="Times New Roman"/>
          <w:sz w:val="22"/>
          <w:szCs w:val="24"/>
        </w:rPr>
        <w:t xml:space="preserve"> metric:</w:t>
      </w:r>
      <w:r w:rsidRPr="001576E8">
        <w:rPr>
          <w:rFonts w:ascii="Times New Roman" w:eastAsia="Adobe Kaiti Std R" w:hAnsi="Times New Roman"/>
          <w:sz w:val="22"/>
          <w:szCs w:val="24"/>
        </w:rPr>
        <w:t xml:space="preserve"> a vector norm</w:t>
      </w:r>
      <w:proofErr w:type="gramStart"/>
      <w:r w:rsidRPr="001576E8">
        <w:rPr>
          <w:rFonts w:ascii="Times New Roman" w:eastAsia="Adobe Kaiti Std R" w:hAnsi="Times New Roman"/>
          <w:sz w:val="22"/>
          <w:szCs w:val="24"/>
        </w:rPr>
        <w:t xml:space="preserve">, </w:t>
      </w:r>
      <w:proofErr w:type="gramEnd"/>
      <m:oMath>
        <m:d>
          <m:dPr>
            <m:begChr m:val="‖"/>
            <m:endChr m:val="‖"/>
            <m:ctrlPr>
              <w:rPr>
                <w:rFonts w:ascii="Cambria Math" w:eastAsia="Adobe Kaiti Std R" w:hAnsi="Times New Roman"/>
                <w:i/>
                <w:sz w:val="24"/>
                <w:szCs w:val="24"/>
              </w:rPr>
            </m:ctrlPr>
          </m:dPr>
          <m:e>
            <m:r>
              <m:rPr>
                <m:sty m:val="bi"/>
              </m:rPr>
              <w:rPr>
                <w:rFonts w:ascii="Cambria Math" w:eastAsia="Adobe Kaiti Std R" w:hAnsi="Cambria Math"/>
                <w:sz w:val="24"/>
                <w:szCs w:val="24"/>
              </w:rPr>
              <m:t>x</m:t>
            </m:r>
          </m:e>
        </m:d>
        <m:r>
          <w:rPr>
            <w:rFonts w:ascii="Cambria Math" w:eastAsia="Adobe Kaiti Std R" w:hAnsi="Times New Roman"/>
            <w:sz w:val="24"/>
            <w:szCs w:val="24"/>
          </w:rPr>
          <m:t>=</m:t>
        </m:r>
        <m:sSup>
          <m:sSupPr>
            <m:ctrlPr>
              <w:rPr>
                <w:rFonts w:ascii="Cambria Math" w:eastAsia="Adobe Kaiti Std R" w:hAnsi="Times New Roman"/>
                <w:i/>
                <w:sz w:val="24"/>
                <w:szCs w:val="24"/>
              </w:rPr>
            </m:ctrlPr>
          </m:sSupPr>
          <m:e>
            <m:r>
              <w:rPr>
                <w:rFonts w:ascii="Cambria Math" w:eastAsia="Adobe Kaiti Std R" w:hAnsi="Times New Roman"/>
                <w:sz w:val="24"/>
                <w:szCs w:val="24"/>
              </w:rPr>
              <m:t>(</m:t>
            </m:r>
            <m:sSup>
              <m:sSupPr>
                <m:ctrlPr>
                  <w:rPr>
                    <w:rFonts w:ascii="Cambria Math" w:eastAsia="Adobe Kaiti Std R" w:hAnsi="Times New Roman"/>
                    <w:i/>
                    <w:sz w:val="24"/>
                    <w:szCs w:val="24"/>
                  </w:rPr>
                </m:ctrlPr>
              </m:sSupPr>
              <m:e>
                <m:r>
                  <m:rPr>
                    <m:sty m:val="bi"/>
                  </m:rPr>
                  <w:rPr>
                    <w:rFonts w:ascii="Cambria Math" w:eastAsia="Adobe Kaiti Std R" w:hAnsi="Cambria Math"/>
                    <w:sz w:val="24"/>
                    <w:szCs w:val="24"/>
                  </w:rPr>
                  <m:t>x</m:t>
                </m:r>
              </m:e>
              <m:sup>
                <m:r>
                  <w:rPr>
                    <w:rFonts w:ascii="Times New Roman" w:eastAsia="Adobe Kaiti Std R" w:hAnsi="Times New Roman"/>
                    <w:sz w:val="24"/>
                    <w:szCs w:val="24"/>
                  </w:rPr>
                  <m:t>'</m:t>
                </m:r>
              </m:sup>
            </m:sSup>
            <m:r>
              <m:rPr>
                <m:sty m:val="bi"/>
              </m:rPr>
              <w:rPr>
                <w:rFonts w:ascii="Cambria Math" w:eastAsia="Adobe Kaiti Std R" w:hAnsi="Cambria Math"/>
                <w:sz w:val="24"/>
                <w:szCs w:val="24"/>
              </w:rPr>
              <m:t>Vx</m:t>
            </m:r>
            <m:r>
              <w:rPr>
                <w:rFonts w:ascii="Cambria Math" w:eastAsia="Adobe Kaiti Std R" w:hAnsi="Times New Roman"/>
                <w:sz w:val="24"/>
                <w:szCs w:val="24"/>
              </w:rPr>
              <m:t>)</m:t>
            </m:r>
          </m:e>
          <m:sup>
            <m:f>
              <m:fPr>
                <m:ctrlPr>
                  <w:rPr>
                    <w:rFonts w:ascii="Cambria Math" w:eastAsia="Adobe Kaiti Std R" w:hAnsi="Times New Roman"/>
                    <w:i/>
                    <w:sz w:val="24"/>
                    <w:szCs w:val="24"/>
                  </w:rPr>
                </m:ctrlPr>
              </m:fPr>
              <m:num>
                <m:r>
                  <w:rPr>
                    <w:rFonts w:ascii="Cambria Math" w:eastAsia="Adobe Kaiti Std R" w:hAnsi="Times New Roman"/>
                    <w:sz w:val="24"/>
                    <w:szCs w:val="24"/>
                  </w:rPr>
                  <m:t>1</m:t>
                </m:r>
              </m:num>
              <m:den>
                <m:r>
                  <w:rPr>
                    <w:rFonts w:ascii="Cambria Math" w:eastAsia="Adobe Kaiti Std R" w:hAnsi="Times New Roman"/>
                    <w:sz w:val="24"/>
                    <w:szCs w:val="24"/>
                  </w:rPr>
                  <m:t>2</m:t>
                </m:r>
              </m:den>
            </m:f>
          </m:sup>
        </m:sSup>
      </m:oMath>
      <w:r w:rsidRPr="001576E8">
        <w:rPr>
          <w:rFonts w:ascii="Times New Roman" w:eastAsia="Adobe Kaiti Std R" w:hAnsi="Times New Roman"/>
          <w:sz w:val="22"/>
          <w:szCs w:val="24"/>
        </w:rPr>
        <w:t xml:space="preserve">, where </w:t>
      </w:r>
      <m:oMath>
        <m:r>
          <m:rPr>
            <m:sty m:val="bi"/>
          </m:rPr>
          <w:rPr>
            <w:rFonts w:ascii="Cambria Math" w:eastAsia="Adobe Kaiti Std R" w:hAnsi="Cambria Math"/>
            <w:sz w:val="24"/>
            <w:szCs w:val="24"/>
          </w:rPr>
          <m:t>x</m:t>
        </m:r>
      </m:oMath>
      <w:r w:rsidRPr="001576E8">
        <w:rPr>
          <w:rFonts w:ascii="Times New Roman" w:eastAsia="Adobe Kaiti Std R" w:hAnsi="Times New Roman"/>
          <w:sz w:val="22"/>
          <w:szCs w:val="24"/>
        </w:rPr>
        <w:t xml:space="preserve"> is the vector of control variables and </w:t>
      </w:r>
      <m:oMath>
        <m:r>
          <m:rPr>
            <m:sty m:val="bi"/>
          </m:rPr>
          <w:rPr>
            <w:rFonts w:ascii="Cambria Math" w:eastAsia="Adobe Kaiti Std R" w:hAnsi="Cambria Math"/>
            <w:sz w:val="24"/>
            <w:szCs w:val="24"/>
          </w:rPr>
          <m:t>V</m:t>
        </m:r>
      </m:oMath>
      <w:r w:rsidRPr="001576E8">
        <w:rPr>
          <w:rFonts w:ascii="Times New Roman" w:eastAsia="Adobe Kaiti Std R" w:hAnsi="Times New Roman"/>
          <w:sz w:val="22"/>
          <w:szCs w:val="24"/>
        </w:rPr>
        <w:t xml:space="preserve"> is a positive definite weighting matrix</w:t>
      </w:r>
      <w:r w:rsidR="0040521A">
        <w:rPr>
          <w:rFonts w:ascii="Times New Roman" w:eastAsia="Adobe Kaiti Std R" w:hAnsi="Times New Roman"/>
          <w:sz w:val="22"/>
          <w:szCs w:val="24"/>
        </w:rPr>
        <w:t xml:space="preserve"> (the variance-covariance matrix of the control variables)</w:t>
      </w:r>
      <w:r w:rsidRPr="001576E8">
        <w:rPr>
          <w:rFonts w:ascii="Times New Roman" w:eastAsia="Adobe Kaiti Std R" w:hAnsi="Times New Roman"/>
          <w:sz w:val="22"/>
          <w:szCs w:val="24"/>
        </w:rPr>
        <w:t xml:space="preserve"> used to correct for the different scales of the control variables. This vector norm is calculated for all user groups; vector norms for user groups in the post-decentralization era are then compared to all user groups in the pre-decentralization era, and the closest five are chosen to match with the post-decentralization group. Outcomes from the pre-decentralization matches are then weighted by 1/5 and compared to the outcome from the post-decentralization group.</w:t>
      </w:r>
    </w:p>
    <w:p w:rsidR="00DE0AF9" w:rsidRPr="001576E8" w:rsidRDefault="00DE0AF9" w:rsidP="001B672B">
      <w:pPr>
        <w:pStyle w:val="Subtitle"/>
        <w:spacing w:after="0" w:line="480" w:lineRule="auto"/>
        <w:jc w:val="center"/>
        <w:rPr>
          <w:rFonts w:ascii="Times New Roman" w:eastAsia="Adobe Kaiti Std R" w:hAnsi="Times New Roman"/>
          <w:sz w:val="22"/>
        </w:rPr>
      </w:pPr>
      <w:r w:rsidRPr="001576E8">
        <w:rPr>
          <w:rFonts w:ascii="Times New Roman" w:eastAsia="Adobe Kaiti Std R" w:hAnsi="Times New Roman"/>
          <w:i w:val="0"/>
          <w:sz w:val="22"/>
        </w:rPr>
        <w:t>(a)</w:t>
      </w:r>
      <w:r w:rsidRPr="001576E8">
        <w:rPr>
          <w:rFonts w:ascii="Times New Roman" w:eastAsia="Adobe Kaiti Std R" w:hAnsi="Times New Roman"/>
          <w:sz w:val="22"/>
        </w:rPr>
        <w:t xml:space="preserve"> Forest investments</w:t>
      </w:r>
    </w:p>
    <w:p w:rsidR="00BE5DC2" w:rsidRDefault="00DE0AF9" w:rsidP="001B672B">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t xml:space="preserve">The frequency of forest investments is a binary indicator of the frequency of investment activities including planting seeds, trees, and bushes as described in the previous section. Estimates for each country from the </w:t>
      </w:r>
      <w:proofErr w:type="spellStart"/>
      <w:r w:rsidRPr="001576E8">
        <w:rPr>
          <w:rFonts w:ascii="Times New Roman" w:eastAsia="Adobe Kaiti Std R" w:hAnsi="Times New Roman"/>
          <w:sz w:val="22"/>
          <w:szCs w:val="24"/>
        </w:rPr>
        <w:t>probit</w:t>
      </w:r>
      <w:proofErr w:type="spellEnd"/>
      <w:r w:rsidRPr="001576E8">
        <w:rPr>
          <w:rFonts w:ascii="Times New Roman" w:eastAsia="Adobe Kaiti Std R" w:hAnsi="Times New Roman"/>
          <w:sz w:val="22"/>
          <w:szCs w:val="24"/>
        </w:rPr>
        <w:t xml:space="preserve"> model, nearest neighbor matching estimator, and nearly exact matching are reported in top panel of Table 4 under the heading Forest Investments. (The full estimates from the </w:t>
      </w:r>
      <w:proofErr w:type="spellStart"/>
      <w:r w:rsidRPr="001576E8">
        <w:rPr>
          <w:rFonts w:ascii="Times New Roman" w:eastAsia="Adobe Kaiti Std R" w:hAnsi="Times New Roman"/>
          <w:sz w:val="22"/>
          <w:szCs w:val="24"/>
        </w:rPr>
        <w:t>probit</w:t>
      </w:r>
      <w:proofErr w:type="spellEnd"/>
      <w:r w:rsidRPr="001576E8">
        <w:rPr>
          <w:rFonts w:ascii="Times New Roman" w:eastAsia="Adobe Kaiti Std R" w:hAnsi="Times New Roman"/>
          <w:sz w:val="22"/>
          <w:szCs w:val="24"/>
        </w:rPr>
        <w:t xml:space="preserve"> model are found in Appendix B.)</w:t>
      </w:r>
    </w:p>
    <w:p w:rsidR="00DE0AF9" w:rsidRPr="001576E8" w:rsidRDefault="002B2463" w:rsidP="002B2463">
      <w:pPr>
        <w:spacing w:after="0" w:line="480" w:lineRule="auto"/>
        <w:jc w:val="center"/>
        <w:rPr>
          <w:rFonts w:ascii="Times New Roman" w:eastAsia="Adobe Kaiti Std R" w:hAnsi="Times New Roman"/>
          <w:sz w:val="22"/>
          <w:szCs w:val="24"/>
        </w:rPr>
      </w:pPr>
      <w:r>
        <w:rPr>
          <w:rFonts w:ascii="Times New Roman" w:eastAsia="Adobe Kaiti Std R" w:hAnsi="Times New Roman"/>
          <w:sz w:val="22"/>
          <w:szCs w:val="24"/>
        </w:rPr>
        <w:t>[TABLE 4 ABOUT HERE]</w:t>
      </w:r>
    </w:p>
    <w:p w:rsidR="00DE0AF9" w:rsidRPr="001576E8"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For these sections on interpreting the effects of decentralization we concentrate and interpret the results from the nearly exact matching procedure, because we view it as the most relevant for this application. This analysis suggests that after decentralization the proportion of user groups making forest improvements in Bolivia </w:t>
      </w:r>
      <w:r w:rsidR="00030F2E">
        <w:rPr>
          <w:rFonts w:ascii="Times New Roman" w:eastAsia="Adobe Kaiti Std R" w:hAnsi="Times New Roman"/>
          <w:sz w:val="22"/>
          <w:szCs w:val="24"/>
        </w:rPr>
        <w:t>was not significantly affected</w:t>
      </w:r>
      <w:r w:rsidRPr="001576E8">
        <w:rPr>
          <w:rFonts w:ascii="Times New Roman" w:eastAsia="Adobe Kaiti Std R" w:hAnsi="Times New Roman"/>
          <w:sz w:val="22"/>
          <w:szCs w:val="24"/>
        </w:rPr>
        <w:t>. In Uganda, decentralization years</w:t>
      </w:r>
      <w:r w:rsidR="00030F2E">
        <w:rPr>
          <w:rFonts w:ascii="Times New Roman" w:eastAsia="Adobe Kaiti Std R" w:hAnsi="Times New Roman"/>
          <w:sz w:val="22"/>
          <w:szCs w:val="24"/>
        </w:rPr>
        <w:t xml:space="preserve"> saw a</w:t>
      </w:r>
      <w:r w:rsidRPr="001576E8">
        <w:rPr>
          <w:rFonts w:ascii="Times New Roman" w:eastAsia="Adobe Kaiti Std R" w:hAnsi="Times New Roman"/>
          <w:sz w:val="22"/>
          <w:szCs w:val="24"/>
        </w:rPr>
        <w:t xml:space="preserve"> slight </w:t>
      </w:r>
      <w:r w:rsidRPr="001576E8">
        <w:rPr>
          <w:rFonts w:ascii="Times New Roman" w:eastAsia="Adobe Kaiti Std R" w:hAnsi="Times New Roman"/>
          <w:sz w:val="22"/>
          <w:szCs w:val="24"/>
        </w:rPr>
        <w:lastRenderedPageBreak/>
        <w:t>increase in the proportion of forest improvements by 0.</w:t>
      </w:r>
      <w:r w:rsidR="00030F2E" w:rsidRPr="001576E8">
        <w:rPr>
          <w:rFonts w:ascii="Times New Roman" w:eastAsia="Adobe Kaiti Std R" w:hAnsi="Times New Roman"/>
          <w:sz w:val="22"/>
          <w:szCs w:val="24"/>
        </w:rPr>
        <w:t>1</w:t>
      </w:r>
      <w:r w:rsidR="00030F2E">
        <w:rPr>
          <w:rFonts w:ascii="Times New Roman" w:eastAsia="Adobe Kaiti Std R" w:hAnsi="Times New Roman"/>
          <w:sz w:val="22"/>
          <w:szCs w:val="24"/>
        </w:rPr>
        <w:t>2</w:t>
      </w:r>
      <w:r w:rsidR="00030F2E" w:rsidRPr="001576E8">
        <w:rPr>
          <w:rFonts w:ascii="Times New Roman" w:eastAsia="Adobe Kaiti Std R" w:hAnsi="Times New Roman"/>
          <w:sz w:val="22"/>
          <w:szCs w:val="24"/>
        </w:rPr>
        <w:t xml:space="preserve"> </w:t>
      </w:r>
      <w:r w:rsidRPr="001576E8">
        <w:rPr>
          <w:rFonts w:ascii="Times New Roman" w:eastAsia="Adobe Kaiti Std R" w:hAnsi="Times New Roman"/>
          <w:sz w:val="22"/>
          <w:szCs w:val="24"/>
        </w:rPr>
        <w:t>(p&lt;0.</w:t>
      </w:r>
      <w:r w:rsidR="00030F2E">
        <w:rPr>
          <w:rFonts w:ascii="Times New Roman" w:eastAsia="Adobe Kaiti Std R" w:hAnsi="Times New Roman"/>
          <w:sz w:val="22"/>
          <w:szCs w:val="24"/>
        </w:rPr>
        <w:t>05</w:t>
      </w:r>
      <w:r w:rsidRPr="001576E8">
        <w:rPr>
          <w:rFonts w:ascii="Times New Roman" w:eastAsia="Adobe Kaiti Std R" w:hAnsi="Times New Roman"/>
          <w:sz w:val="22"/>
          <w:szCs w:val="24"/>
        </w:rPr>
        <w:t xml:space="preserve">), </w:t>
      </w:r>
      <w:r w:rsidR="00030F2E">
        <w:rPr>
          <w:rFonts w:ascii="Times New Roman" w:eastAsia="Adobe Kaiti Std R" w:hAnsi="Times New Roman"/>
          <w:sz w:val="22"/>
          <w:szCs w:val="24"/>
        </w:rPr>
        <w:t xml:space="preserve">and </w:t>
      </w:r>
      <w:r w:rsidRPr="001576E8">
        <w:rPr>
          <w:rFonts w:ascii="Times New Roman" w:eastAsia="Adobe Kaiti Std R" w:hAnsi="Times New Roman"/>
          <w:sz w:val="22"/>
          <w:szCs w:val="24"/>
        </w:rPr>
        <w:t>in Mexico</w:t>
      </w:r>
      <w:r w:rsidR="00030F2E">
        <w:rPr>
          <w:rFonts w:ascii="Times New Roman" w:eastAsia="Adobe Kaiti Std R" w:hAnsi="Times New Roman"/>
          <w:sz w:val="22"/>
          <w:szCs w:val="24"/>
        </w:rPr>
        <w:t xml:space="preserve"> the probability of forest investments during decentralization increased by 0.25 (p&lt;0.10)</w:t>
      </w:r>
      <w:r w:rsidRPr="001576E8">
        <w:rPr>
          <w:rFonts w:ascii="Times New Roman" w:eastAsia="Adobe Kaiti Std R" w:hAnsi="Times New Roman"/>
          <w:sz w:val="22"/>
          <w:szCs w:val="24"/>
        </w:rPr>
        <w:t>. In Kenya, decentralization years are associated with a much lower proportion of user groups making forest investments; the proportion fell by 0.</w:t>
      </w:r>
      <w:r w:rsidR="00030F2E">
        <w:rPr>
          <w:rFonts w:ascii="Times New Roman" w:eastAsia="Adobe Kaiti Std R" w:hAnsi="Times New Roman"/>
          <w:sz w:val="22"/>
          <w:szCs w:val="24"/>
        </w:rPr>
        <w:t>26</w:t>
      </w:r>
      <w:r w:rsidR="00030F2E" w:rsidRPr="001576E8">
        <w:rPr>
          <w:rFonts w:ascii="Times New Roman" w:eastAsia="Adobe Kaiti Std R" w:hAnsi="Times New Roman"/>
          <w:sz w:val="22"/>
          <w:szCs w:val="24"/>
        </w:rPr>
        <w:t xml:space="preserve"> </w:t>
      </w:r>
      <w:r w:rsidRPr="001576E8">
        <w:rPr>
          <w:rFonts w:ascii="Times New Roman" w:eastAsia="Adobe Kaiti Std R" w:hAnsi="Times New Roman"/>
          <w:sz w:val="22"/>
          <w:szCs w:val="24"/>
        </w:rPr>
        <w:t>(p&lt;0.0</w:t>
      </w:r>
      <w:r w:rsidR="00030F2E">
        <w:rPr>
          <w:rFonts w:ascii="Times New Roman" w:eastAsia="Adobe Kaiti Std R" w:hAnsi="Times New Roman"/>
          <w:sz w:val="22"/>
          <w:szCs w:val="24"/>
        </w:rPr>
        <w:t>5</w:t>
      </w:r>
      <w:r w:rsidRPr="001576E8">
        <w:rPr>
          <w:rFonts w:ascii="Times New Roman" w:eastAsia="Adobe Kaiti Std R" w:hAnsi="Times New Roman"/>
          <w:sz w:val="22"/>
          <w:szCs w:val="24"/>
        </w:rPr>
        <w:t>).</w:t>
      </w:r>
    </w:p>
    <w:p w:rsidR="00DE0AF9" w:rsidRPr="001576E8" w:rsidRDefault="00DE0AF9" w:rsidP="0068605F">
      <w:pPr>
        <w:pStyle w:val="Subtitle"/>
        <w:spacing w:after="0" w:line="480" w:lineRule="auto"/>
        <w:jc w:val="center"/>
        <w:rPr>
          <w:rFonts w:ascii="Times New Roman" w:eastAsia="Adobe Kaiti Std R" w:hAnsi="Times New Roman"/>
          <w:sz w:val="22"/>
        </w:rPr>
      </w:pPr>
      <w:r w:rsidRPr="001576E8">
        <w:rPr>
          <w:rFonts w:ascii="Times New Roman" w:eastAsia="Adobe Kaiti Std R" w:hAnsi="Times New Roman"/>
          <w:i w:val="0"/>
          <w:sz w:val="22"/>
        </w:rPr>
        <w:t xml:space="preserve">(b)  </w:t>
      </w:r>
      <w:r w:rsidRPr="001576E8">
        <w:rPr>
          <w:rFonts w:ascii="Times New Roman" w:eastAsia="Adobe Kaiti Std R" w:hAnsi="Times New Roman"/>
          <w:sz w:val="22"/>
        </w:rPr>
        <w:t>Rulemaking</w:t>
      </w:r>
    </w:p>
    <w:p w:rsidR="00DE0AF9" w:rsidRPr="001576E8" w:rsidRDefault="00DE0AF9" w:rsidP="0068605F">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t xml:space="preserve">The variable for rulemaking is a binary variable indicating if the user group makes rules (=1) or not (=0). Estimates for each country from the </w:t>
      </w:r>
      <w:proofErr w:type="spellStart"/>
      <w:r w:rsidRPr="001576E8">
        <w:rPr>
          <w:rFonts w:ascii="Times New Roman" w:eastAsia="Adobe Kaiti Std R" w:hAnsi="Times New Roman"/>
          <w:sz w:val="22"/>
          <w:szCs w:val="24"/>
        </w:rPr>
        <w:t>probit</w:t>
      </w:r>
      <w:proofErr w:type="spellEnd"/>
      <w:r w:rsidRPr="001576E8">
        <w:rPr>
          <w:rFonts w:ascii="Times New Roman" w:eastAsia="Adobe Kaiti Std R" w:hAnsi="Times New Roman"/>
          <w:sz w:val="22"/>
          <w:szCs w:val="24"/>
        </w:rPr>
        <w:t xml:space="preserve"> model, nearest neighbor matching estimator, and nearly exact matching are reported in the second panel of Table 4 under the heading Rulemaking. (The full estimates from the </w:t>
      </w:r>
      <w:proofErr w:type="spellStart"/>
      <w:r w:rsidRPr="001576E8">
        <w:rPr>
          <w:rFonts w:ascii="Times New Roman" w:eastAsia="Adobe Kaiti Std R" w:hAnsi="Times New Roman"/>
          <w:sz w:val="22"/>
          <w:szCs w:val="24"/>
        </w:rPr>
        <w:t>probit</w:t>
      </w:r>
      <w:proofErr w:type="spellEnd"/>
      <w:r w:rsidRPr="001576E8">
        <w:rPr>
          <w:rFonts w:ascii="Times New Roman" w:eastAsia="Adobe Kaiti Std R" w:hAnsi="Times New Roman"/>
          <w:sz w:val="22"/>
          <w:szCs w:val="24"/>
        </w:rPr>
        <w:t xml:space="preserve"> model are found in Appendix C.)   It appears that years of decentralization are associated with an increase in rulemaking activities in all the countries, although the increase is not statistically significant in three of the four countries. Only in Uganda did the proportion of user groups making rules increase in decentralization years, by 0.</w:t>
      </w:r>
      <w:r w:rsidR="00030F2E" w:rsidRPr="001576E8">
        <w:rPr>
          <w:rFonts w:ascii="Times New Roman" w:eastAsia="Adobe Kaiti Std R" w:hAnsi="Times New Roman"/>
          <w:sz w:val="22"/>
          <w:szCs w:val="24"/>
        </w:rPr>
        <w:t>2</w:t>
      </w:r>
      <w:r w:rsidR="00030F2E">
        <w:rPr>
          <w:rFonts w:ascii="Times New Roman" w:eastAsia="Adobe Kaiti Std R" w:hAnsi="Times New Roman"/>
          <w:sz w:val="22"/>
          <w:szCs w:val="24"/>
        </w:rPr>
        <w:t>5</w:t>
      </w:r>
      <w:r w:rsidR="00030F2E" w:rsidRPr="001576E8">
        <w:rPr>
          <w:rFonts w:ascii="Times New Roman" w:eastAsia="Adobe Kaiti Std R" w:hAnsi="Times New Roman"/>
          <w:sz w:val="22"/>
          <w:szCs w:val="24"/>
        </w:rPr>
        <w:t xml:space="preserve"> </w:t>
      </w:r>
      <w:r w:rsidRPr="001576E8">
        <w:rPr>
          <w:rFonts w:ascii="Times New Roman" w:eastAsia="Adobe Kaiti Std R" w:hAnsi="Times New Roman"/>
          <w:sz w:val="22"/>
          <w:szCs w:val="24"/>
        </w:rPr>
        <w:t>(p&lt;0.01), holding the other variables constant.</w:t>
      </w:r>
    </w:p>
    <w:p w:rsidR="00DE0AF9" w:rsidRPr="001576E8" w:rsidRDefault="00DE0AF9" w:rsidP="0068605F">
      <w:pPr>
        <w:pStyle w:val="Subtitle"/>
        <w:spacing w:after="0" w:line="480" w:lineRule="auto"/>
        <w:jc w:val="center"/>
        <w:rPr>
          <w:rFonts w:ascii="Times New Roman" w:eastAsia="Adobe Kaiti Std R" w:hAnsi="Times New Roman"/>
          <w:sz w:val="22"/>
        </w:rPr>
      </w:pPr>
      <w:r w:rsidRPr="001576E8">
        <w:rPr>
          <w:rFonts w:ascii="Times New Roman" w:eastAsia="Adobe Kaiti Std R" w:hAnsi="Times New Roman"/>
          <w:i w:val="0"/>
          <w:sz w:val="22"/>
        </w:rPr>
        <w:t xml:space="preserve">(c)  </w:t>
      </w:r>
      <w:r w:rsidRPr="001576E8">
        <w:rPr>
          <w:rFonts w:ascii="Times New Roman" w:eastAsia="Adobe Kaiti Std R" w:hAnsi="Times New Roman"/>
          <w:sz w:val="22"/>
        </w:rPr>
        <w:t>Wealth Inequality</w:t>
      </w:r>
    </w:p>
    <w:p w:rsidR="00DE0AF9" w:rsidRPr="001576E8" w:rsidRDefault="00DE0AF9" w:rsidP="0068605F">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t xml:space="preserve">Wealth inequality is a dichotomous variable and we similarly model the outcome with a </w:t>
      </w:r>
      <w:proofErr w:type="spellStart"/>
      <w:r w:rsidRPr="001576E8">
        <w:rPr>
          <w:rFonts w:ascii="Times New Roman" w:eastAsia="Adobe Kaiti Std R" w:hAnsi="Times New Roman"/>
          <w:sz w:val="22"/>
          <w:szCs w:val="24"/>
        </w:rPr>
        <w:t>probit</w:t>
      </w:r>
      <w:proofErr w:type="spellEnd"/>
      <w:r w:rsidRPr="001576E8">
        <w:rPr>
          <w:rFonts w:ascii="Times New Roman" w:eastAsia="Adobe Kaiti Std R" w:hAnsi="Times New Roman"/>
          <w:sz w:val="22"/>
          <w:szCs w:val="24"/>
        </w:rPr>
        <w:t xml:space="preserve"> model. Note that a positive outcome here means there is a more unequal distribution of wealth in the user group. The third panel of Table 4, under the heading Wealth Inequality, reports the marginal effects of decentralization in the </w:t>
      </w:r>
      <w:proofErr w:type="spellStart"/>
      <w:r w:rsidRPr="001576E8">
        <w:rPr>
          <w:rFonts w:ascii="Times New Roman" w:eastAsia="Adobe Kaiti Std R" w:hAnsi="Times New Roman"/>
          <w:sz w:val="22"/>
          <w:szCs w:val="24"/>
        </w:rPr>
        <w:t>probit</w:t>
      </w:r>
      <w:proofErr w:type="spellEnd"/>
      <w:r w:rsidRPr="001576E8">
        <w:rPr>
          <w:rFonts w:ascii="Times New Roman" w:eastAsia="Adobe Kaiti Std R" w:hAnsi="Times New Roman"/>
          <w:sz w:val="22"/>
          <w:szCs w:val="24"/>
        </w:rPr>
        <w:t xml:space="preserve"> model as well as the nearest neighbor matching estimator and the nearly exact matching estimator.</w:t>
      </w:r>
    </w:p>
    <w:p w:rsidR="00BE5DC2" w:rsidRDefault="00DE0AF9"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r>
      <w:r w:rsidR="000846CC">
        <w:rPr>
          <w:rFonts w:ascii="Times New Roman" w:eastAsia="Adobe Kaiti Std R" w:hAnsi="Times New Roman"/>
          <w:sz w:val="22"/>
          <w:szCs w:val="24"/>
        </w:rPr>
        <w:t>The nearly exact matching results report that i</w:t>
      </w:r>
      <w:r w:rsidRPr="001576E8">
        <w:rPr>
          <w:rFonts w:ascii="Times New Roman" w:eastAsia="Adobe Kaiti Std R" w:hAnsi="Times New Roman"/>
          <w:sz w:val="22"/>
          <w:szCs w:val="24"/>
        </w:rPr>
        <w:t xml:space="preserve">n Bolivia and Mexico </w:t>
      </w:r>
      <w:r w:rsidR="000846CC">
        <w:rPr>
          <w:rFonts w:ascii="Times New Roman" w:eastAsia="Adobe Kaiti Std R" w:hAnsi="Times New Roman"/>
          <w:sz w:val="22"/>
          <w:szCs w:val="24"/>
        </w:rPr>
        <w:t>the</w:t>
      </w:r>
      <w:r w:rsidRPr="001576E8">
        <w:rPr>
          <w:rFonts w:ascii="Times New Roman" w:eastAsia="Adobe Kaiti Std R" w:hAnsi="Times New Roman"/>
          <w:sz w:val="22"/>
          <w:szCs w:val="24"/>
        </w:rPr>
        <w:t xml:space="preserve"> years of decentralization are associated with a decrease in the proportion of user groups with an uneven wealth distribution. In Bolivia, this decrease is slight and statistically insignificant, while in Mexico, the years of decentralization are associated with a decreased proportion of over 0.3 (p&lt;0.10). In the African countries we find that wealth inequalities are exacerbated by decentralization. While wealth distribution did not change very much in Kenya (and was not statistically significant),</w:t>
      </w:r>
      <w:r w:rsidR="00030F2E">
        <w:rPr>
          <w:rFonts w:ascii="Times New Roman" w:eastAsia="Adobe Kaiti Std R" w:hAnsi="Times New Roman"/>
          <w:sz w:val="22"/>
          <w:szCs w:val="24"/>
        </w:rPr>
        <w:t xml:space="preserve"> </w:t>
      </w:r>
      <w:r w:rsidRPr="001576E8">
        <w:rPr>
          <w:rFonts w:ascii="Times New Roman" w:eastAsia="Adobe Kaiti Std R" w:hAnsi="Times New Roman"/>
          <w:sz w:val="22"/>
          <w:szCs w:val="24"/>
        </w:rPr>
        <w:t>the proportion of user groups with an unequal wealth distribution in Uganda significantly increased by 0.26 (p&lt;0.01).</w:t>
      </w:r>
    </w:p>
    <w:p w:rsidR="00DE0AF9" w:rsidRPr="001576E8" w:rsidRDefault="00DE0AF9" w:rsidP="0068605F">
      <w:pPr>
        <w:pStyle w:val="Subtitle"/>
        <w:spacing w:after="0" w:line="480" w:lineRule="auto"/>
        <w:jc w:val="center"/>
        <w:rPr>
          <w:rFonts w:ascii="Times New Roman" w:eastAsia="Adobe Kaiti Std R" w:hAnsi="Times New Roman"/>
          <w:sz w:val="22"/>
        </w:rPr>
      </w:pPr>
      <w:r w:rsidRPr="001576E8">
        <w:rPr>
          <w:rFonts w:ascii="Times New Roman" w:eastAsia="Adobe Kaiti Std R" w:hAnsi="Times New Roman"/>
          <w:i w:val="0"/>
          <w:sz w:val="22"/>
        </w:rPr>
        <w:t>(d)</w:t>
      </w:r>
      <w:r w:rsidRPr="001576E8">
        <w:rPr>
          <w:rFonts w:ascii="Times New Roman" w:eastAsia="Adobe Kaiti Std R" w:hAnsi="Times New Roman"/>
          <w:sz w:val="22"/>
        </w:rPr>
        <w:t xml:space="preserve"> Forest conditions</w:t>
      </w:r>
    </w:p>
    <w:p w:rsidR="00DE0AF9" w:rsidRPr="001576E8" w:rsidRDefault="00DE0AF9" w:rsidP="0068605F">
      <w:pPr>
        <w:spacing w:after="0" w:line="480" w:lineRule="auto"/>
        <w:ind w:firstLine="720"/>
        <w:rPr>
          <w:rFonts w:ascii="Times New Roman" w:eastAsia="Adobe Kaiti Std R" w:hAnsi="Times New Roman"/>
          <w:sz w:val="22"/>
          <w:szCs w:val="24"/>
        </w:rPr>
      </w:pPr>
      <w:r w:rsidRPr="001576E8">
        <w:rPr>
          <w:rFonts w:ascii="Times New Roman" w:eastAsia="Adobe Kaiti Std R" w:hAnsi="Times New Roman"/>
          <w:sz w:val="22"/>
          <w:szCs w:val="24"/>
        </w:rPr>
        <w:lastRenderedPageBreak/>
        <w:t xml:space="preserve">Forest conditions are also binary, indicating a forest with conditions (as ranked by user groups) as being in worse than similar forests (=0) or the same or better than similar forests in the region (=1). As in the previous sections, </w:t>
      </w:r>
      <w:proofErr w:type="spellStart"/>
      <w:r w:rsidRPr="001576E8">
        <w:rPr>
          <w:rFonts w:ascii="Times New Roman" w:eastAsia="Adobe Kaiti Std R" w:hAnsi="Times New Roman"/>
          <w:sz w:val="22"/>
          <w:szCs w:val="24"/>
        </w:rPr>
        <w:t>probit</w:t>
      </w:r>
      <w:proofErr w:type="spellEnd"/>
      <w:r w:rsidRPr="001576E8">
        <w:rPr>
          <w:rFonts w:ascii="Times New Roman" w:eastAsia="Adobe Kaiti Std R" w:hAnsi="Times New Roman"/>
          <w:sz w:val="22"/>
          <w:szCs w:val="24"/>
        </w:rPr>
        <w:t xml:space="preserve"> marginal effects and the matching estimators are reported in the last panel of Table 4 under the heading Forest Conditions. </w:t>
      </w:r>
    </w:p>
    <w:p w:rsidR="00DE0AF9" w:rsidRPr="001576E8" w:rsidRDefault="00DE0AF9" w:rsidP="0073666D">
      <w:pPr>
        <w:spacing w:after="0" w:line="480" w:lineRule="auto"/>
        <w:rPr>
          <w:rStyle w:val="Emphasis"/>
          <w:rFonts w:ascii="Times New Roman" w:hAnsi="Times New Roman"/>
          <w:sz w:val="22"/>
          <w:szCs w:val="24"/>
        </w:rPr>
      </w:pPr>
      <w:r w:rsidRPr="001576E8">
        <w:rPr>
          <w:rFonts w:ascii="Times New Roman" w:eastAsia="Adobe Kaiti Std R" w:hAnsi="Times New Roman"/>
          <w:sz w:val="22"/>
          <w:szCs w:val="24"/>
        </w:rPr>
        <w:tab/>
        <w:t xml:space="preserve">There are mixed results as to the effects of decentralization on forest conditions—some countries appear to be impacted negatively while others are impacted positively. However, in three of the four countries the effects are substantively very small. Only in Mexico are decentralization years strongly associated with </w:t>
      </w:r>
      <w:r w:rsidR="0040521A">
        <w:rPr>
          <w:rFonts w:ascii="Times New Roman" w:eastAsia="Adobe Kaiti Std R" w:hAnsi="Times New Roman"/>
          <w:sz w:val="22"/>
          <w:szCs w:val="24"/>
        </w:rPr>
        <w:t xml:space="preserve">the condition of the </w:t>
      </w:r>
      <w:r w:rsidRPr="001576E8">
        <w:rPr>
          <w:rFonts w:ascii="Times New Roman" w:eastAsia="Adobe Kaiti Std R" w:hAnsi="Times New Roman"/>
          <w:sz w:val="22"/>
          <w:szCs w:val="24"/>
        </w:rPr>
        <w:t xml:space="preserve">forest, and there the results appear to be quite comforting. Mexican user groups are more likely to rank the forest as being in average or above average conditions; in years after decentralization the proportion of user groups with a good ranking of the forest rose by nearly 0.8 (p&lt;0.01), after accounting for the other factors. The magnitude of this effect is very large.  </w:t>
      </w:r>
    </w:p>
    <w:p w:rsidR="00DE0AF9" w:rsidRPr="001576E8" w:rsidRDefault="00DE0AF9" w:rsidP="0073666D">
      <w:pPr>
        <w:spacing w:after="0" w:line="48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ab/>
        <w:t xml:space="preserve">Surprisingly, in Uganda forest conditions appear only marginally negatively affected by decentralization. There is substantial literature, however, that shows that forest conditions declined rapidly in Uganda after decentralization (Banana et al., 2007; Coleman, Kershaw, &amp; Fischer, </w:t>
      </w:r>
      <w:r w:rsidR="00030F2E">
        <w:rPr>
          <w:rStyle w:val="Emphasis"/>
          <w:rFonts w:ascii="Times New Roman" w:eastAsia="Adobe Kaiti Std R" w:hAnsi="Times New Roman"/>
          <w:i w:val="0"/>
          <w:sz w:val="22"/>
          <w:szCs w:val="24"/>
        </w:rPr>
        <w:t>forthcoming</w:t>
      </w:r>
      <w:r w:rsidRPr="001576E8">
        <w:rPr>
          <w:rStyle w:val="Emphasis"/>
          <w:rFonts w:ascii="Times New Roman" w:eastAsia="Adobe Kaiti Std R" w:hAnsi="Times New Roman"/>
          <w:i w:val="0"/>
          <w:sz w:val="22"/>
          <w:szCs w:val="24"/>
        </w:rPr>
        <w:t xml:space="preserve">; </w:t>
      </w:r>
      <w:proofErr w:type="spellStart"/>
      <w:r w:rsidRPr="001576E8">
        <w:rPr>
          <w:rStyle w:val="Emphasis"/>
          <w:rFonts w:ascii="Times New Roman" w:eastAsia="Adobe Kaiti Std R" w:hAnsi="Times New Roman"/>
          <w:i w:val="0"/>
          <w:sz w:val="22"/>
          <w:szCs w:val="24"/>
        </w:rPr>
        <w:t>Jagger</w:t>
      </w:r>
      <w:proofErr w:type="spellEnd"/>
      <w:r w:rsidRPr="001576E8">
        <w:rPr>
          <w:rStyle w:val="Emphasis"/>
          <w:rFonts w:ascii="Times New Roman" w:eastAsia="Adobe Kaiti Std R" w:hAnsi="Times New Roman"/>
          <w:i w:val="0"/>
          <w:sz w:val="22"/>
          <w:szCs w:val="24"/>
        </w:rPr>
        <w:t>, 2009</w:t>
      </w:r>
      <w:r w:rsidR="006E586C">
        <w:rPr>
          <w:rStyle w:val="Emphasis"/>
          <w:rFonts w:ascii="Times New Roman" w:eastAsia="Adobe Kaiti Std R" w:hAnsi="Times New Roman"/>
          <w:i w:val="0"/>
          <w:sz w:val="22"/>
          <w:szCs w:val="24"/>
        </w:rPr>
        <w:t xml:space="preserve">; </w:t>
      </w:r>
      <w:proofErr w:type="spellStart"/>
      <w:r w:rsidR="006E586C">
        <w:rPr>
          <w:rStyle w:val="Emphasis"/>
          <w:rFonts w:ascii="Times New Roman" w:eastAsia="Adobe Kaiti Std R" w:hAnsi="Times New Roman"/>
          <w:i w:val="0"/>
          <w:sz w:val="22"/>
          <w:szCs w:val="24"/>
        </w:rPr>
        <w:t>Namubiru</w:t>
      </w:r>
      <w:proofErr w:type="spellEnd"/>
      <w:r w:rsidR="006E586C">
        <w:rPr>
          <w:rStyle w:val="Emphasis"/>
          <w:rFonts w:ascii="Times New Roman" w:eastAsia="Adobe Kaiti Std R" w:hAnsi="Times New Roman"/>
          <w:i w:val="0"/>
          <w:sz w:val="22"/>
          <w:szCs w:val="24"/>
        </w:rPr>
        <w:t>, 2008</w:t>
      </w:r>
      <w:r w:rsidRPr="001576E8">
        <w:rPr>
          <w:rStyle w:val="Emphasis"/>
          <w:rFonts w:ascii="Times New Roman" w:eastAsia="Adobe Kaiti Std R" w:hAnsi="Times New Roman"/>
          <w:i w:val="0"/>
          <w:sz w:val="22"/>
          <w:szCs w:val="24"/>
        </w:rPr>
        <w:t>). There may be two reasons for this. First, our variable here measures user groups’ perceptions of forest conditions and thus may not reflect ecological conditions. In other words, even if the forest is in poor condition, user groups may consider this to be preferable to the prior state of affairs when they could not use the forest, or may give more value to forest products available in ecologically degraded forests, such as fodder or non-timber forest products, than to forest products available in healthy forests, such as timber, harvesting of which requires levels of capital investment beyond the capability of most local users (</w:t>
      </w:r>
      <w:proofErr w:type="spellStart"/>
      <w:r w:rsidRPr="001576E8">
        <w:rPr>
          <w:rStyle w:val="Emphasis"/>
          <w:rFonts w:ascii="Times New Roman" w:eastAsia="Adobe Kaiti Std R" w:hAnsi="Times New Roman"/>
          <w:i w:val="0"/>
          <w:sz w:val="22"/>
          <w:szCs w:val="24"/>
        </w:rPr>
        <w:t>Jagger</w:t>
      </w:r>
      <w:proofErr w:type="spellEnd"/>
      <w:r w:rsidRPr="001576E8">
        <w:rPr>
          <w:rStyle w:val="Emphasis"/>
          <w:rFonts w:ascii="Times New Roman" w:eastAsia="Adobe Kaiti Std R" w:hAnsi="Times New Roman"/>
          <w:i w:val="0"/>
          <w:sz w:val="22"/>
          <w:szCs w:val="24"/>
        </w:rPr>
        <w:t>, 2009). Second, our variable asks user groups to compare their forests to other forests in similar ecologies in the region. If all of the forests in the region are in poor shape then their forests might not be ranked as low as otherwise might be the case.</w:t>
      </w:r>
    </w:p>
    <w:p w:rsidR="00DE0AF9" w:rsidRPr="001576E8" w:rsidRDefault="00DE0AF9" w:rsidP="0068605F">
      <w:pPr>
        <w:pStyle w:val="Heading1"/>
        <w:spacing w:before="0" w:line="480" w:lineRule="auto"/>
        <w:jc w:val="center"/>
        <w:rPr>
          <w:rStyle w:val="Emphasis"/>
          <w:rFonts w:ascii="Times New Roman" w:eastAsia="Cambria" w:hAnsi="Times New Roman"/>
          <w:b w:val="0"/>
          <w:bCs w:val="0"/>
          <w:color w:val="auto"/>
          <w:sz w:val="22"/>
          <w:szCs w:val="24"/>
        </w:rPr>
      </w:pPr>
      <w:r w:rsidRPr="001576E8">
        <w:rPr>
          <w:rStyle w:val="Emphasis"/>
          <w:rFonts w:ascii="Times New Roman" w:eastAsia="Adobe Kaiti Std R" w:hAnsi="Times New Roman"/>
          <w:b w:val="0"/>
          <w:i w:val="0"/>
          <w:sz w:val="22"/>
          <w:szCs w:val="24"/>
        </w:rPr>
        <w:t>6. DISCUSSION</w:t>
      </w:r>
    </w:p>
    <w:p w:rsidR="00165E13" w:rsidRDefault="000846CC" w:rsidP="0040650F">
      <w:pPr>
        <w:spacing w:after="0" w:line="480" w:lineRule="auto"/>
        <w:ind w:firstLine="720"/>
        <w:rPr>
          <w:rFonts w:ascii="Times New Roman" w:eastAsia="Adobe Kaiti Std R" w:hAnsi="Times New Roman"/>
          <w:sz w:val="22"/>
          <w:szCs w:val="24"/>
        </w:rPr>
      </w:pPr>
      <w:r>
        <w:rPr>
          <w:rFonts w:ascii="Times New Roman" w:eastAsia="Adobe Kaiti Std R" w:hAnsi="Times New Roman"/>
          <w:sz w:val="22"/>
          <w:szCs w:val="24"/>
        </w:rPr>
        <w:t>In this section we compare t</w:t>
      </w:r>
      <w:r w:rsidR="00DE0AF9" w:rsidRPr="001576E8">
        <w:rPr>
          <w:rFonts w:ascii="Times New Roman" w:eastAsia="Adobe Kaiti Std R" w:hAnsi="Times New Roman"/>
          <w:sz w:val="22"/>
          <w:szCs w:val="24"/>
        </w:rPr>
        <w:t xml:space="preserve">he results from the previous section </w:t>
      </w:r>
      <w:r>
        <w:rPr>
          <w:rFonts w:ascii="Times New Roman" w:eastAsia="Adobe Kaiti Std R" w:hAnsi="Times New Roman"/>
          <w:sz w:val="22"/>
          <w:szCs w:val="24"/>
        </w:rPr>
        <w:t>with</w:t>
      </w:r>
      <w:r w:rsidR="00DE0AF9" w:rsidRPr="001576E8">
        <w:rPr>
          <w:rFonts w:ascii="Times New Roman" w:eastAsia="Adobe Kaiti Std R" w:hAnsi="Times New Roman"/>
          <w:sz w:val="22"/>
          <w:szCs w:val="24"/>
        </w:rPr>
        <w:t xml:space="preserve"> our theoretical expectations as outlined in Table 1.</w:t>
      </w:r>
      <w:r w:rsidR="00165E13">
        <w:rPr>
          <w:rFonts w:ascii="Times New Roman" w:eastAsia="Adobe Kaiti Std R" w:hAnsi="Times New Roman"/>
          <w:sz w:val="22"/>
          <w:szCs w:val="24"/>
        </w:rPr>
        <w:t xml:space="preserve"> That table reports the hypothesized expectation</w:t>
      </w:r>
      <w:r w:rsidR="00541AB0">
        <w:rPr>
          <w:rFonts w:ascii="Times New Roman" w:eastAsia="Adobe Kaiti Std R" w:hAnsi="Times New Roman"/>
          <w:sz w:val="22"/>
          <w:szCs w:val="24"/>
        </w:rPr>
        <w:t>s</w:t>
      </w:r>
      <w:r w:rsidR="0076661F">
        <w:rPr>
          <w:rFonts w:ascii="Times New Roman" w:eastAsia="Adobe Kaiti Std R" w:hAnsi="Times New Roman"/>
          <w:sz w:val="22"/>
          <w:szCs w:val="24"/>
        </w:rPr>
        <w:t xml:space="preserve"> derived from our</w:t>
      </w:r>
      <w:r w:rsidR="00165E13">
        <w:rPr>
          <w:rFonts w:ascii="Times New Roman" w:eastAsia="Adobe Kaiti Std R" w:hAnsi="Times New Roman"/>
          <w:sz w:val="22"/>
          <w:szCs w:val="24"/>
        </w:rPr>
        <w:t xml:space="preserve"> theoretical </w:t>
      </w:r>
      <w:r w:rsidR="00165E13">
        <w:rPr>
          <w:rFonts w:ascii="Times New Roman" w:eastAsia="Adobe Kaiti Std R" w:hAnsi="Times New Roman"/>
          <w:sz w:val="22"/>
          <w:szCs w:val="24"/>
        </w:rPr>
        <w:lastRenderedPageBreak/>
        <w:t>framework. The empirical analysis</w:t>
      </w:r>
      <w:r w:rsidR="00541AB0">
        <w:rPr>
          <w:rFonts w:ascii="Times New Roman" w:eastAsia="Adobe Kaiti Std R" w:hAnsi="Times New Roman"/>
          <w:sz w:val="22"/>
          <w:szCs w:val="24"/>
        </w:rPr>
        <w:t xml:space="preserve"> in Section 5</w:t>
      </w:r>
      <w:r w:rsidR="00165E13">
        <w:rPr>
          <w:rFonts w:ascii="Times New Roman" w:eastAsia="Adobe Kaiti Std R" w:hAnsi="Times New Roman"/>
          <w:sz w:val="22"/>
          <w:szCs w:val="24"/>
        </w:rPr>
        <w:t xml:space="preserve"> reports the results from 16 hypothesis tests; the results of decentralization in each of the four countries for two measures of local collective action and two measures of the broader sustainability/ socioeconomic outcomes. In this section we briefly compare the observed empirical results to the 16 hypothesized relationships.</w:t>
      </w:r>
    </w:p>
    <w:p w:rsidR="00871F72" w:rsidRDefault="00165E13" w:rsidP="0040650F">
      <w:pPr>
        <w:spacing w:after="0" w:line="480" w:lineRule="auto"/>
        <w:ind w:firstLine="720"/>
        <w:rPr>
          <w:rFonts w:ascii="Times New Roman" w:eastAsia="Adobe Kaiti Std R" w:hAnsi="Times New Roman"/>
          <w:sz w:val="22"/>
          <w:szCs w:val="24"/>
        </w:rPr>
      </w:pPr>
      <w:r>
        <w:rPr>
          <w:rFonts w:ascii="Times New Roman" w:eastAsia="Adobe Kaiti Std R" w:hAnsi="Times New Roman"/>
          <w:sz w:val="22"/>
          <w:szCs w:val="24"/>
        </w:rPr>
        <w:t xml:space="preserve">The first four hypotheses </w:t>
      </w:r>
      <w:r w:rsidR="00DE0AF9" w:rsidRPr="001576E8">
        <w:rPr>
          <w:rFonts w:ascii="Times New Roman" w:eastAsia="Adobe Kaiti Std R" w:hAnsi="Times New Roman"/>
          <w:sz w:val="22"/>
          <w:szCs w:val="24"/>
        </w:rPr>
        <w:t xml:space="preserve">posited that </w:t>
      </w:r>
      <w:r w:rsidR="00A67E8C">
        <w:rPr>
          <w:rFonts w:ascii="Times New Roman" w:eastAsia="Adobe Kaiti Std R" w:hAnsi="Times New Roman"/>
          <w:sz w:val="22"/>
          <w:szCs w:val="24"/>
        </w:rPr>
        <w:t>local collective action</w:t>
      </w:r>
      <w:r w:rsidR="00DE0AF9" w:rsidRPr="001576E8">
        <w:rPr>
          <w:rFonts w:ascii="Times New Roman" w:eastAsia="Adobe Kaiti Std R" w:hAnsi="Times New Roman"/>
          <w:sz w:val="22"/>
          <w:szCs w:val="24"/>
        </w:rPr>
        <w:t xml:space="preserve"> would </w:t>
      </w:r>
      <w:r w:rsidR="00A67E8C">
        <w:rPr>
          <w:rFonts w:ascii="Times New Roman" w:eastAsia="Adobe Kaiti Std R" w:hAnsi="Times New Roman"/>
          <w:sz w:val="22"/>
          <w:szCs w:val="24"/>
        </w:rPr>
        <w:t xml:space="preserve">moderately </w:t>
      </w:r>
      <w:r w:rsidR="00DE0AF9" w:rsidRPr="001576E8">
        <w:rPr>
          <w:rFonts w:ascii="Times New Roman" w:eastAsia="Adobe Kaiti Std R" w:hAnsi="Times New Roman"/>
          <w:sz w:val="22"/>
          <w:szCs w:val="24"/>
        </w:rPr>
        <w:t>increase in Bolivia</w:t>
      </w:r>
      <w:r w:rsidR="00A67E8C">
        <w:rPr>
          <w:rFonts w:ascii="Times New Roman" w:eastAsia="Adobe Kaiti Std R" w:hAnsi="Times New Roman"/>
          <w:sz w:val="22"/>
          <w:szCs w:val="24"/>
        </w:rPr>
        <w:t xml:space="preserve"> and</w:t>
      </w:r>
      <w:r w:rsidR="00DE0AF9" w:rsidRPr="001576E8">
        <w:rPr>
          <w:rFonts w:ascii="Times New Roman" w:eastAsia="Adobe Kaiti Std R" w:hAnsi="Times New Roman"/>
          <w:sz w:val="22"/>
          <w:szCs w:val="24"/>
        </w:rPr>
        <w:t xml:space="preserve"> Kenya,</w:t>
      </w:r>
      <w:r w:rsidR="00A67E8C">
        <w:rPr>
          <w:rFonts w:ascii="Times New Roman" w:eastAsia="Adobe Kaiti Std R" w:hAnsi="Times New Roman"/>
          <w:sz w:val="22"/>
          <w:szCs w:val="24"/>
        </w:rPr>
        <w:t xml:space="preserve"> have a moderate-low increase in Uganda, and increase in</w:t>
      </w:r>
      <w:r w:rsidR="00DE0AF9" w:rsidRPr="001576E8">
        <w:rPr>
          <w:rFonts w:ascii="Times New Roman" w:eastAsia="Adobe Kaiti Std R" w:hAnsi="Times New Roman"/>
          <w:sz w:val="22"/>
          <w:szCs w:val="24"/>
        </w:rPr>
        <w:t xml:space="preserve"> Mexico. </w:t>
      </w:r>
      <w:r w:rsidR="00A67E8C">
        <w:rPr>
          <w:rFonts w:ascii="Times New Roman" w:eastAsia="Adobe Kaiti Std R" w:hAnsi="Times New Roman"/>
          <w:sz w:val="22"/>
          <w:szCs w:val="24"/>
        </w:rPr>
        <w:t>Our</w:t>
      </w:r>
      <w:r w:rsidR="00DE0AF9" w:rsidRPr="001576E8">
        <w:rPr>
          <w:rFonts w:ascii="Times New Roman" w:eastAsia="Adobe Kaiti Std R" w:hAnsi="Times New Roman"/>
          <w:sz w:val="22"/>
          <w:szCs w:val="24"/>
        </w:rPr>
        <w:t xml:space="preserve"> empirical analysis</w:t>
      </w:r>
      <w:r>
        <w:rPr>
          <w:rFonts w:ascii="Times New Roman" w:eastAsia="Adobe Kaiti Std R" w:hAnsi="Times New Roman"/>
          <w:sz w:val="22"/>
          <w:szCs w:val="24"/>
        </w:rPr>
        <w:t xml:space="preserve"> </w:t>
      </w:r>
      <w:r w:rsidR="00DE0AF9" w:rsidRPr="001576E8">
        <w:rPr>
          <w:rFonts w:ascii="Times New Roman" w:eastAsia="Adobe Kaiti Std R" w:hAnsi="Times New Roman"/>
          <w:sz w:val="22"/>
          <w:szCs w:val="24"/>
        </w:rPr>
        <w:t>found that decentralization was associated with increases in forest investments in Uganda and Mexico, and slight increase</w:t>
      </w:r>
      <w:r w:rsidR="00984FB1">
        <w:rPr>
          <w:rFonts w:ascii="Times New Roman" w:eastAsia="Adobe Kaiti Std R" w:hAnsi="Times New Roman"/>
          <w:sz w:val="22"/>
          <w:szCs w:val="24"/>
        </w:rPr>
        <w:t>s</w:t>
      </w:r>
      <w:r w:rsidR="00DE0AF9" w:rsidRPr="001576E8">
        <w:rPr>
          <w:rFonts w:ascii="Times New Roman" w:eastAsia="Adobe Kaiti Std R" w:hAnsi="Times New Roman"/>
          <w:sz w:val="22"/>
          <w:szCs w:val="24"/>
        </w:rPr>
        <w:t xml:space="preserve"> in Bolivia. We did not anticipate that forest investments would fall so dramatically in Kenya. Our sense is that the reforms are still quite new; Kenya was highly centralized before the reforms and local user groups may take some time adapting to the new institutional environment.</w:t>
      </w:r>
      <w:r w:rsidR="00E2562C">
        <w:rPr>
          <w:rFonts w:ascii="Times New Roman" w:eastAsia="Adobe Kaiti Std R" w:hAnsi="Times New Roman"/>
          <w:sz w:val="22"/>
          <w:szCs w:val="24"/>
        </w:rPr>
        <w:t xml:space="preserve"> </w:t>
      </w:r>
      <w:r w:rsidR="0076661F">
        <w:rPr>
          <w:rFonts w:ascii="Times New Roman" w:eastAsia="Adobe Kaiti Std R" w:hAnsi="Times New Roman"/>
          <w:sz w:val="22"/>
          <w:szCs w:val="24"/>
        </w:rPr>
        <w:t xml:space="preserve">The next four hypothesis tests use </w:t>
      </w:r>
      <w:proofErr w:type="gramStart"/>
      <w:r w:rsidR="0076661F">
        <w:rPr>
          <w:rFonts w:ascii="Times New Roman" w:eastAsia="Adobe Kaiti Std R" w:hAnsi="Times New Roman"/>
          <w:sz w:val="22"/>
          <w:szCs w:val="24"/>
        </w:rPr>
        <w:t xml:space="preserve">the </w:t>
      </w:r>
      <w:r w:rsidR="00E2562C">
        <w:rPr>
          <w:rFonts w:ascii="Times New Roman" w:eastAsia="Adobe Kaiti Std R" w:hAnsi="Times New Roman"/>
          <w:sz w:val="22"/>
          <w:szCs w:val="24"/>
        </w:rPr>
        <w:t xml:space="preserve"> </w:t>
      </w:r>
      <w:r w:rsidR="0076661F">
        <w:rPr>
          <w:rFonts w:ascii="Times New Roman" w:eastAsia="Adobe Kaiti Std R" w:hAnsi="Times New Roman"/>
          <w:sz w:val="22"/>
          <w:szCs w:val="24"/>
        </w:rPr>
        <w:t>rulemaking</w:t>
      </w:r>
      <w:proofErr w:type="gramEnd"/>
      <w:r w:rsidR="0076661F">
        <w:rPr>
          <w:rFonts w:ascii="Times New Roman" w:eastAsia="Adobe Kaiti Std R" w:hAnsi="Times New Roman"/>
          <w:sz w:val="22"/>
          <w:szCs w:val="24"/>
        </w:rPr>
        <w:t xml:space="preserve"> </w:t>
      </w:r>
      <w:r w:rsidR="00E2562C">
        <w:rPr>
          <w:rFonts w:ascii="Times New Roman" w:eastAsia="Adobe Kaiti Std R" w:hAnsi="Times New Roman"/>
          <w:sz w:val="22"/>
          <w:szCs w:val="24"/>
        </w:rPr>
        <w:t xml:space="preserve">measure of local collective action.  We expected that Ugandan forest users would be the least likely to engage in </w:t>
      </w:r>
      <w:r w:rsidR="0076661F">
        <w:rPr>
          <w:rFonts w:ascii="Times New Roman" w:eastAsia="Adobe Kaiti Std R" w:hAnsi="Times New Roman"/>
          <w:sz w:val="22"/>
          <w:szCs w:val="24"/>
        </w:rPr>
        <w:t>rulemaking</w:t>
      </w:r>
      <w:r w:rsidR="00E2562C">
        <w:rPr>
          <w:rFonts w:ascii="Times New Roman" w:eastAsia="Adobe Kaiti Std R" w:hAnsi="Times New Roman"/>
          <w:sz w:val="22"/>
          <w:szCs w:val="24"/>
        </w:rPr>
        <w:t>; however,</w:t>
      </w:r>
      <w:r w:rsidR="00DE0AF9" w:rsidRPr="001576E8">
        <w:rPr>
          <w:rFonts w:ascii="Times New Roman" w:eastAsia="Adobe Kaiti Std R" w:hAnsi="Times New Roman"/>
          <w:sz w:val="22"/>
          <w:szCs w:val="24"/>
        </w:rPr>
        <w:t xml:space="preserve"> the only significant </w:t>
      </w:r>
      <w:r w:rsidR="00032DF2">
        <w:rPr>
          <w:rFonts w:ascii="Times New Roman" w:eastAsia="Adobe Kaiti Std R" w:hAnsi="Times New Roman"/>
          <w:sz w:val="22"/>
          <w:szCs w:val="24"/>
        </w:rPr>
        <w:t>increase</w:t>
      </w:r>
      <w:r w:rsidR="00032DF2" w:rsidRPr="001576E8">
        <w:rPr>
          <w:rFonts w:ascii="Times New Roman" w:eastAsia="Adobe Kaiti Std R" w:hAnsi="Times New Roman"/>
          <w:sz w:val="22"/>
          <w:szCs w:val="24"/>
        </w:rPr>
        <w:t xml:space="preserve"> </w:t>
      </w:r>
      <w:r w:rsidR="00DE0AF9" w:rsidRPr="001576E8">
        <w:rPr>
          <w:rFonts w:ascii="Times New Roman" w:eastAsia="Adobe Kaiti Std R" w:hAnsi="Times New Roman"/>
          <w:sz w:val="22"/>
          <w:szCs w:val="24"/>
        </w:rPr>
        <w:t>in rulemaking occurred in Uganda. Perhaps the macro-level instability in Uganda was so potent that user groups had strong incentives to make rules to compensate</w:t>
      </w:r>
      <w:r w:rsidR="00E2562C">
        <w:rPr>
          <w:rFonts w:ascii="Times New Roman" w:eastAsia="Adobe Kaiti Std R" w:hAnsi="Times New Roman"/>
          <w:sz w:val="22"/>
          <w:szCs w:val="24"/>
        </w:rPr>
        <w:t xml:space="preserve">. </w:t>
      </w:r>
      <w:r w:rsidR="0076661F">
        <w:rPr>
          <w:rFonts w:ascii="Times New Roman" w:eastAsia="Adobe Kaiti Std R" w:hAnsi="Times New Roman"/>
          <w:sz w:val="22"/>
          <w:szCs w:val="24"/>
        </w:rPr>
        <w:t>In the remaining countries there were slight increases in rulemaking, although these were not statistically significant.</w:t>
      </w:r>
    </w:p>
    <w:p w:rsidR="0020033C" w:rsidRDefault="00DE0AF9">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b/>
        <w:t xml:space="preserve">We expected </w:t>
      </w:r>
      <w:r w:rsidR="00E2562C">
        <w:rPr>
          <w:rFonts w:ascii="Times New Roman" w:eastAsia="Adobe Kaiti Std R" w:hAnsi="Times New Roman"/>
          <w:sz w:val="22"/>
          <w:szCs w:val="24"/>
        </w:rPr>
        <w:t>Uganda to be the country least likely to achieve the broader sustainability/ socioeconomic objectives and that Mexico would be the most likely</w:t>
      </w:r>
      <w:r w:rsidR="0076661F">
        <w:rPr>
          <w:rFonts w:ascii="Times New Roman" w:eastAsia="Adobe Kaiti Std R" w:hAnsi="Times New Roman"/>
          <w:sz w:val="22"/>
          <w:szCs w:val="24"/>
        </w:rPr>
        <w:t xml:space="preserve">, and for </w:t>
      </w:r>
      <w:r w:rsidR="00E2562C">
        <w:rPr>
          <w:rFonts w:ascii="Times New Roman" w:eastAsia="Adobe Kaiti Std R" w:hAnsi="Times New Roman"/>
          <w:sz w:val="22"/>
          <w:szCs w:val="24"/>
        </w:rPr>
        <w:t xml:space="preserve">Kenya and </w:t>
      </w:r>
      <w:r w:rsidR="00984FB1">
        <w:rPr>
          <w:rFonts w:ascii="Times New Roman" w:eastAsia="Adobe Kaiti Std R" w:hAnsi="Times New Roman"/>
          <w:sz w:val="22"/>
          <w:szCs w:val="24"/>
        </w:rPr>
        <w:t xml:space="preserve">Bolivia </w:t>
      </w:r>
      <w:r w:rsidR="00E2562C">
        <w:rPr>
          <w:rFonts w:ascii="Times New Roman" w:eastAsia="Adobe Kaiti Std R" w:hAnsi="Times New Roman"/>
          <w:sz w:val="22"/>
          <w:szCs w:val="24"/>
        </w:rPr>
        <w:t xml:space="preserve">to fall somewhere between these extremes.  </w:t>
      </w:r>
      <w:r w:rsidR="000846CC">
        <w:rPr>
          <w:rFonts w:ascii="Times New Roman" w:eastAsia="Adobe Kaiti Std R" w:hAnsi="Times New Roman"/>
          <w:sz w:val="22"/>
          <w:szCs w:val="24"/>
        </w:rPr>
        <w:t>W</w:t>
      </w:r>
      <w:r w:rsidRPr="001576E8">
        <w:rPr>
          <w:rFonts w:ascii="Times New Roman" w:eastAsia="Adobe Kaiti Std R" w:hAnsi="Times New Roman"/>
          <w:sz w:val="22"/>
          <w:szCs w:val="24"/>
        </w:rPr>
        <w:t xml:space="preserve">ealth inequality </w:t>
      </w:r>
      <w:r w:rsidR="00E2562C">
        <w:rPr>
          <w:rFonts w:ascii="Times New Roman" w:eastAsia="Adobe Kaiti Std R" w:hAnsi="Times New Roman"/>
          <w:sz w:val="22"/>
          <w:szCs w:val="24"/>
        </w:rPr>
        <w:t xml:space="preserve">did increase in </w:t>
      </w:r>
      <w:r w:rsidRPr="001576E8">
        <w:rPr>
          <w:rFonts w:ascii="Times New Roman" w:eastAsia="Adobe Kaiti Std R" w:hAnsi="Times New Roman"/>
          <w:sz w:val="22"/>
          <w:szCs w:val="24"/>
        </w:rPr>
        <w:t>Uganda</w:t>
      </w:r>
      <w:r w:rsidR="00E2562C">
        <w:rPr>
          <w:rFonts w:ascii="Times New Roman" w:eastAsia="Adobe Kaiti Std R" w:hAnsi="Times New Roman"/>
          <w:sz w:val="22"/>
          <w:szCs w:val="24"/>
        </w:rPr>
        <w:t xml:space="preserve"> and did fall in Mexico. Forest conditions improved in Mexico and worsened in Uganda, although the effect in Uganda was substantively small and not significant.  In Kenya and Bolivia decentralization did not appear to worsen or improve either forest conditions or exacerbate wealth inequality.</w:t>
      </w:r>
      <w:r w:rsidR="0076661F">
        <w:rPr>
          <w:rFonts w:ascii="Times New Roman" w:eastAsia="Adobe Kaiti Std R" w:hAnsi="Times New Roman"/>
          <w:sz w:val="22"/>
          <w:szCs w:val="24"/>
        </w:rPr>
        <w:t xml:space="preserve"> Thus, the anticipated sustainability/ socioeconomic outcomes from decentralization appear to be largely confirmed by our analysis.</w:t>
      </w:r>
    </w:p>
    <w:p w:rsidR="00D23328" w:rsidRDefault="00D23328">
      <w:pPr>
        <w:spacing w:after="0" w:line="480" w:lineRule="auto"/>
        <w:rPr>
          <w:rFonts w:ascii="Times New Roman" w:eastAsia="Adobe Kaiti Std R" w:hAnsi="Times New Roman"/>
          <w:sz w:val="22"/>
          <w:szCs w:val="24"/>
        </w:rPr>
      </w:pPr>
      <w:r>
        <w:rPr>
          <w:rFonts w:ascii="Times New Roman" w:eastAsia="Adobe Kaiti Std R" w:hAnsi="Times New Roman"/>
          <w:sz w:val="22"/>
          <w:szCs w:val="24"/>
        </w:rPr>
        <w:tab/>
      </w:r>
      <w:r w:rsidR="0076661F">
        <w:rPr>
          <w:rFonts w:ascii="Times New Roman" w:eastAsia="Adobe Kaiti Std R" w:hAnsi="Times New Roman"/>
          <w:sz w:val="22"/>
          <w:szCs w:val="24"/>
        </w:rPr>
        <w:t xml:space="preserve">Thus, the results provide some empirical evidence that conforms to the hypotheses derived from the theoretical framework. </w:t>
      </w:r>
      <w:r>
        <w:rPr>
          <w:rFonts w:ascii="Times New Roman" w:eastAsia="Adobe Kaiti Std R" w:hAnsi="Times New Roman"/>
          <w:sz w:val="22"/>
          <w:szCs w:val="24"/>
        </w:rPr>
        <w:t xml:space="preserve">Empowerment and accountability have been heavily emphasized in the widely cited frameworks of </w:t>
      </w:r>
      <w:proofErr w:type="spellStart"/>
      <w:r>
        <w:rPr>
          <w:rFonts w:ascii="Times New Roman" w:eastAsia="Adobe Kaiti Std R" w:hAnsi="Times New Roman"/>
          <w:sz w:val="22"/>
          <w:szCs w:val="24"/>
        </w:rPr>
        <w:t>Agrawal</w:t>
      </w:r>
      <w:proofErr w:type="spellEnd"/>
      <w:r>
        <w:rPr>
          <w:rFonts w:ascii="Times New Roman" w:eastAsia="Adobe Kaiti Std R" w:hAnsi="Times New Roman"/>
          <w:sz w:val="22"/>
          <w:szCs w:val="24"/>
        </w:rPr>
        <w:t xml:space="preserve"> and </w:t>
      </w:r>
      <w:proofErr w:type="spellStart"/>
      <w:r>
        <w:rPr>
          <w:rFonts w:ascii="Times New Roman" w:eastAsia="Adobe Kaiti Std R" w:hAnsi="Times New Roman"/>
          <w:sz w:val="22"/>
          <w:szCs w:val="24"/>
        </w:rPr>
        <w:t>Ribot</w:t>
      </w:r>
      <w:proofErr w:type="spellEnd"/>
      <w:r>
        <w:rPr>
          <w:rFonts w:ascii="Times New Roman" w:eastAsia="Adobe Kaiti Std R" w:hAnsi="Times New Roman"/>
          <w:sz w:val="22"/>
          <w:szCs w:val="24"/>
        </w:rPr>
        <w:t xml:space="preserve"> (1999) and Larson (2003).  Our findings provide qualified support to the importance of these variables</w:t>
      </w:r>
      <w:r w:rsidR="00896D40">
        <w:rPr>
          <w:rFonts w:ascii="Times New Roman" w:eastAsia="Adobe Kaiti Std R" w:hAnsi="Times New Roman"/>
          <w:sz w:val="22"/>
          <w:szCs w:val="24"/>
        </w:rPr>
        <w:t xml:space="preserve">.  In most cases, predictions derived from our theory were </w:t>
      </w:r>
      <w:r w:rsidR="00896D40">
        <w:rPr>
          <w:rFonts w:ascii="Times New Roman" w:eastAsia="Adobe Kaiti Std R" w:hAnsi="Times New Roman"/>
          <w:sz w:val="22"/>
          <w:szCs w:val="24"/>
        </w:rPr>
        <w:lastRenderedPageBreak/>
        <w:t>confirmed</w:t>
      </w:r>
      <w:r>
        <w:rPr>
          <w:rFonts w:ascii="Times New Roman" w:eastAsia="Adobe Kaiti Std R" w:hAnsi="Times New Roman"/>
          <w:sz w:val="22"/>
          <w:szCs w:val="24"/>
        </w:rPr>
        <w:t xml:space="preserve">.  We find that measuring accountability and empowerment enable us to predict some of the impact of decentralization reforms on livelihood and forest condition, but </w:t>
      </w:r>
      <w:r w:rsidR="00EF671F">
        <w:rPr>
          <w:rFonts w:ascii="Times New Roman" w:eastAsia="Adobe Kaiti Std R" w:hAnsi="Times New Roman"/>
          <w:sz w:val="22"/>
          <w:szCs w:val="24"/>
        </w:rPr>
        <w:t xml:space="preserve">some outcomes remain unexplained.  </w:t>
      </w:r>
      <w:proofErr w:type="gramStart"/>
      <w:r w:rsidR="00EF671F">
        <w:rPr>
          <w:rFonts w:ascii="Times New Roman" w:eastAsia="Adobe Kaiti Std R" w:hAnsi="Times New Roman"/>
          <w:sz w:val="22"/>
          <w:szCs w:val="24"/>
        </w:rPr>
        <w:t>This points</w:t>
      </w:r>
      <w:proofErr w:type="gramEnd"/>
      <w:r w:rsidR="00EF671F">
        <w:rPr>
          <w:rFonts w:ascii="Times New Roman" w:eastAsia="Adobe Kaiti Std R" w:hAnsi="Times New Roman"/>
          <w:sz w:val="22"/>
          <w:szCs w:val="24"/>
        </w:rPr>
        <w:t xml:space="preserve"> to the potential importance of other variables </w:t>
      </w:r>
      <w:r w:rsidR="00C14747">
        <w:rPr>
          <w:rFonts w:ascii="Times New Roman" w:eastAsia="Adobe Kaiti Std R" w:hAnsi="Times New Roman"/>
          <w:sz w:val="22"/>
          <w:szCs w:val="24"/>
        </w:rPr>
        <w:t xml:space="preserve">in explaining outcomes.  </w:t>
      </w:r>
      <w:r w:rsidR="00E06857">
        <w:rPr>
          <w:rFonts w:ascii="Times New Roman" w:eastAsia="Adobe Kaiti Std R" w:hAnsi="Times New Roman"/>
          <w:sz w:val="22"/>
          <w:szCs w:val="24"/>
        </w:rPr>
        <w:t xml:space="preserve">While the data in our paper do not allow us to fully evaluate alternative explanations, our knowledge of the cases lead us to believe, with </w:t>
      </w:r>
      <w:proofErr w:type="spellStart"/>
      <w:r w:rsidR="00E06857">
        <w:rPr>
          <w:rFonts w:ascii="Times New Roman" w:eastAsia="Adobe Kaiti Std R" w:hAnsi="Times New Roman"/>
          <w:sz w:val="22"/>
          <w:szCs w:val="24"/>
        </w:rPr>
        <w:t>Andersson</w:t>
      </w:r>
      <w:proofErr w:type="spellEnd"/>
      <w:r w:rsidR="00E06857">
        <w:rPr>
          <w:rFonts w:ascii="Times New Roman" w:eastAsia="Adobe Kaiti Std R" w:hAnsi="Times New Roman"/>
          <w:sz w:val="22"/>
          <w:szCs w:val="24"/>
        </w:rPr>
        <w:t xml:space="preserve"> &amp; Gibson (2007, p. 99), that “variation in the local institutional context,” and “the fit between the reform and other public policies,” may be crucial intervening variables.  </w:t>
      </w:r>
      <w:r w:rsidR="006E08ED">
        <w:rPr>
          <w:rFonts w:ascii="Times New Roman" w:eastAsia="Adobe Kaiti Std R" w:hAnsi="Times New Roman"/>
          <w:sz w:val="22"/>
          <w:szCs w:val="24"/>
        </w:rPr>
        <w:t>As an example of how variation in local institutional contexts may drive outcomes, t</w:t>
      </w:r>
      <w:r w:rsidR="007500C2">
        <w:rPr>
          <w:rFonts w:ascii="Times New Roman" w:eastAsia="Adobe Kaiti Std R" w:hAnsi="Times New Roman"/>
          <w:sz w:val="22"/>
          <w:szCs w:val="24"/>
        </w:rPr>
        <w:t xml:space="preserve">he </w:t>
      </w:r>
      <w:r w:rsidR="006E08ED">
        <w:rPr>
          <w:rFonts w:ascii="Times New Roman" w:eastAsia="Adobe Kaiti Std R" w:hAnsi="Times New Roman"/>
          <w:sz w:val="22"/>
          <w:szCs w:val="24"/>
        </w:rPr>
        <w:t>deterioration</w:t>
      </w:r>
      <w:r w:rsidR="007500C2">
        <w:rPr>
          <w:rFonts w:ascii="Times New Roman" w:eastAsia="Adobe Kaiti Std R" w:hAnsi="Times New Roman"/>
          <w:sz w:val="22"/>
          <w:szCs w:val="24"/>
        </w:rPr>
        <w:t xml:space="preserve"> in conditions in Uganda after decentralization coincided with rapid population growth and shifts in timber demand </w:t>
      </w:r>
      <w:r w:rsidR="006E08ED">
        <w:rPr>
          <w:rFonts w:ascii="Times New Roman" w:eastAsia="Adobe Kaiti Std R" w:hAnsi="Times New Roman"/>
          <w:sz w:val="22"/>
          <w:szCs w:val="24"/>
        </w:rPr>
        <w:t xml:space="preserve">which had uneven effects in the country by region </w:t>
      </w:r>
      <w:r w:rsidR="007500C2">
        <w:rPr>
          <w:rFonts w:ascii="Times New Roman" w:eastAsia="Adobe Kaiti Std R" w:hAnsi="Times New Roman"/>
          <w:sz w:val="22"/>
          <w:szCs w:val="24"/>
        </w:rPr>
        <w:t>(</w:t>
      </w:r>
      <w:proofErr w:type="spellStart"/>
      <w:r w:rsidR="007500C2">
        <w:rPr>
          <w:rFonts w:ascii="Times New Roman" w:eastAsia="Adobe Kaiti Std R" w:hAnsi="Times New Roman"/>
          <w:sz w:val="22"/>
          <w:szCs w:val="24"/>
        </w:rPr>
        <w:t>Jagger</w:t>
      </w:r>
      <w:proofErr w:type="spellEnd"/>
      <w:r w:rsidR="007500C2">
        <w:rPr>
          <w:rFonts w:ascii="Times New Roman" w:eastAsia="Adobe Kaiti Std R" w:hAnsi="Times New Roman"/>
          <w:sz w:val="22"/>
          <w:szCs w:val="24"/>
        </w:rPr>
        <w:t xml:space="preserve"> 2009)</w:t>
      </w:r>
      <w:r w:rsidR="00896D40">
        <w:rPr>
          <w:rFonts w:ascii="Times New Roman" w:eastAsia="Adobe Kaiti Std R" w:hAnsi="Times New Roman"/>
          <w:sz w:val="22"/>
          <w:szCs w:val="24"/>
        </w:rPr>
        <w:t>.  Long-term policy instabilities, coupled with these shifts in markets and population, may be creating a local institutional environment in which local collective action is the only route available for local villagers</w:t>
      </w:r>
      <w:r w:rsidR="006E08ED">
        <w:rPr>
          <w:rFonts w:ascii="Times New Roman" w:eastAsia="Adobe Kaiti Std R" w:hAnsi="Times New Roman"/>
          <w:sz w:val="22"/>
          <w:szCs w:val="24"/>
        </w:rPr>
        <w:t>.  In Mexico, forest decentralization programs built on a nearly 100 year history of agrarian reform</w:t>
      </w:r>
      <w:r w:rsidR="002973EE">
        <w:rPr>
          <w:rFonts w:ascii="Times New Roman" w:eastAsia="Adobe Kaiti Std R" w:hAnsi="Times New Roman"/>
          <w:sz w:val="22"/>
          <w:szCs w:val="24"/>
        </w:rPr>
        <w:t>, and thus there may have been a special fit between forest decentralization programs and a broader agenda of decentralized rural governance there.  At the same time, Mexico’s land reforms have had very different impacts in different parts of the country, and these different histories may drive modern day variations in local institutional context.</w:t>
      </w:r>
      <w:r w:rsidR="00295609">
        <w:rPr>
          <w:rFonts w:ascii="Times New Roman" w:eastAsia="Adobe Kaiti Std R" w:hAnsi="Times New Roman"/>
          <w:sz w:val="22"/>
          <w:szCs w:val="24"/>
        </w:rPr>
        <w:t xml:space="preserve">  We therefore propose that further theoretical development focus on how local institutional environments and program fit interact with accountability and empowerment to impact program outcomes.</w:t>
      </w:r>
    </w:p>
    <w:p w:rsidR="00DE0AF9" w:rsidRPr="001576E8" w:rsidRDefault="00DE0AF9" w:rsidP="0068605F">
      <w:pPr>
        <w:pStyle w:val="Heading1"/>
        <w:spacing w:before="0" w:line="480" w:lineRule="auto"/>
        <w:jc w:val="center"/>
        <w:rPr>
          <w:rFonts w:ascii="Times New Roman" w:eastAsia="Adobe Kaiti Std R" w:hAnsi="Times New Roman"/>
          <w:b w:val="0"/>
          <w:sz w:val="22"/>
          <w:szCs w:val="24"/>
        </w:rPr>
      </w:pPr>
      <w:r w:rsidRPr="001576E8">
        <w:rPr>
          <w:rFonts w:ascii="Times New Roman" w:eastAsia="Adobe Kaiti Std R" w:hAnsi="Times New Roman"/>
          <w:b w:val="0"/>
          <w:sz w:val="22"/>
          <w:szCs w:val="24"/>
        </w:rPr>
        <w:t>7. CONCLUSION</w:t>
      </w:r>
    </w:p>
    <w:p w:rsidR="00DE0AF9" w:rsidRDefault="00DE0AF9" w:rsidP="0068605F">
      <w:pPr>
        <w:spacing w:after="0" w:line="480" w:lineRule="auto"/>
        <w:ind w:firstLine="720"/>
        <w:rPr>
          <w:rStyle w:val="Emphasis"/>
          <w:rFonts w:ascii="Times New Roman" w:eastAsia="Adobe Kaiti Std R" w:hAnsi="Times New Roman"/>
          <w:i w:val="0"/>
          <w:sz w:val="22"/>
          <w:szCs w:val="24"/>
        </w:rPr>
      </w:pPr>
      <w:r w:rsidRPr="001576E8">
        <w:rPr>
          <w:rStyle w:val="Emphasis"/>
          <w:rFonts w:ascii="Times New Roman" w:eastAsia="Adobe Kaiti Std R" w:hAnsi="Times New Roman"/>
          <w:i w:val="0"/>
          <w:sz w:val="22"/>
          <w:szCs w:val="24"/>
        </w:rPr>
        <w:t xml:space="preserve">In this paper we have argued that the expectations of policy analysts and researchers on the effects of natural resource decentralization need to </w:t>
      </w:r>
      <w:r w:rsidR="0040521A">
        <w:rPr>
          <w:rStyle w:val="Emphasis"/>
          <w:rFonts w:ascii="Times New Roman" w:eastAsia="Adobe Kaiti Std R" w:hAnsi="Times New Roman"/>
          <w:i w:val="0"/>
          <w:sz w:val="22"/>
          <w:szCs w:val="24"/>
        </w:rPr>
        <w:t xml:space="preserve">account for the content </w:t>
      </w:r>
      <w:r w:rsidRPr="001576E8">
        <w:rPr>
          <w:rStyle w:val="Emphasis"/>
          <w:rFonts w:ascii="Times New Roman" w:eastAsia="Adobe Kaiti Std R" w:hAnsi="Times New Roman"/>
          <w:i w:val="0"/>
          <w:sz w:val="22"/>
          <w:szCs w:val="24"/>
        </w:rPr>
        <w:t>of</w:t>
      </w:r>
      <w:r w:rsidR="0040521A">
        <w:rPr>
          <w:rStyle w:val="Emphasis"/>
          <w:rFonts w:ascii="Times New Roman" w:eastAsia="Adobe Kaiti Std R" w:hAnsi="Times New Roman"/>
          <w:i w:val="0"/>
          <w:sz w:val="22"/>
          <w:szCs w:val="24"/>
        </w:rPr>
        <w:t xml:space="preserve"> the</w:t>
      </w:r>
      <w:r w:rsidRPr="001576E8">
        <w:rPr>
          <w:rStyle w:val="Emphasis"/>
          <w:rFonts w:ascii="Times New Roman" w:eastAsia="Adobe Kaiti Std R" w:hAnsi="Times New Roman"/>
          <w:i w:val="0"/>
          <w:sz w:val="22"/>
          <w:szCs w:val="24"/>
        </w:rPr>
        <w:t xml:space="preserve"> decentralization reforms being implemented. We illustrated</w:t>
      </w:r>
      <w:r w:rsidR="00E2562C">
        <w:rPr>
          <w:rStyle w:val="Emphasis"/>
          <w:rFonts w:ascii="Times New Roman" w:eastAsia="Adobe Kaiti Std R" w:hAnsi="Times New Roman"/>
          <w:i w:val="0"/>
          <w:sz w:val="22"/>
          <w:szCs w:val="24"/>
        </w:rPr>
        <w:t xml:space="preserve"> that the content of decentralization, in relation to its empowerment of local people and the accountability it engenders</w:t>
      </w:r>
      <w:r w:rsidR="0040521A">
        <w:rPr>
          <w:rStyle w:val="Emphasis"/>
          <w:rFonts w:ascii="Times New Roman" w:eastAsia="Adobe Kaiti Std R" w:hAnsi="Times New Roman"/>
          <w:i w:val="0"/>
          <w:sz w:val="22"/>
          <w:szCs w:val="24"/>
        </w:rPr>
        <w:t>,</w:t>
      </w:r>
      <w:r w:rsidR="00E2562C">
        <w:rPr>
          <w:rStyle w:val="Emphasis"/>
          <w:rFonts w:ascii="Times New Roman" w:eastAsia="Adobe Kaiti Std R" w:hAnsi="Times New Roman"/>
          <w:i w:val="0"/>
          <w:sz w:val="22"/>
          <w:szCs w:val="24"/>
        </w:rPr>
        <w:t xml:space="preserve"> may be used to generate theoretical predictions about decentralization outcomes.</w:t>
      </w:r>
      <w:r w:rsidRPr="001576E8">
        <w:rPr>
          <w:rStyle w:val="Emphasis"/>
          <w:rFonts w:ascii="Times New Roman" w:eastAsia="Adobe Kaiti Std R" w:hAnsi="Times New Roman"/>
          <w:i w:val="0"/>
          <w:sz w:val="22"/>
          <w:szCs w:val="24"/>
        </w:rPr>
        <w:t xml:space="preserve"> We then analyzed decentralization policies in four different countries to test </w:t>
      </w:r>
      <w:r w:rsidR="00E2562C">
        <w:rPr>
          <w:rStyle w:val="Emphasis"/>
          <w:rFonts w:ascii="Times New Roman" w:eastAsia="Adobe Kaiti Std R" w:hAnsi="Times New Roman"/>
          <w:i w:val="0"/>
          <w:sz w:val="22"/>
          <w:szCs w:val="24"/>
        </w:rPr>
        <w:t>these</w:t>
      </w:r>
      <w:r w:rsidRPr="001576E8">
        <w:rPr>
          <w:rStyle w:val="Emphasis"/>
          <w:rFonts w:ascii="Times New Roman" w:eastAsia="Adobe Kaiti Std R" w:hAnsi="Times New Roman"/>
          <w:i w:val="0"/>
          <w:sz w:val="22"/>
          <w:szCs w:val="24"/>
        </w:rPr>
        <w:t xml:space="preserve"> hypotheses.</w:t>
      </w:r>
      <w:r w:rsidR="00E2562C">
        <w:rPr>
          <w:rStyle w:val="Emphasis"/>
          <w:rFonts w:ascii="Times New Roman" w:eastAsia="Adobe Kaiti Std R" w:hAnsi="Times New Roman"/>
          <w:i w:val="0"/>
          <w:sz w:val="22"/>
          <w:szCs w:val="24"/>
        </w:rPr>
        <w:t xml:space="preserve"> </w:t>
      </w:r>
    </w:p>
    <w:p w:rsidR="00E2562C" w:rsidRDefault="00984FB1" w:rsidP="0068605F">
      <w:pPr>
        <w:spacing w:after="0" w:line="480" w:lineRule="auto"/>
        <w:ind w:firstLine="720"/>
        <w:rPr>
          <w:rStyle w:val="Emphasis"/>
          <w:rFonts w:ascii="Times New Roman" w:eastAsia="Adobe Kaiti Std R" w:hAnsi="Times New Roman"/>
          <w:i w:val="0"/>
          <w:sz w:val="22"/>
          <w:szCs w:val="24"/>
        </w:rPr>
      </w:pPr>
      <w:r>
        <w:rPr>
          <w:rStyle w:val="Emphasis"/>
          <w:rFonts w:ascii="Times New Roman" w:eastAsia="Adobe Kaiti Std R" w:hAnsi="Times New Roman"/>
          <w:i w:val="0"/>
          <w:sz w:val="22"/>
          <w:szCs w:val="24"/>
        </w:rPr>
        <w:lastRenderedPageBreak/>
        <w:t>We found support for our hypothesis that d</w:t>
      </w:r>
      <w:r w:rsidR="007179B3">
        <w:rPr>
          <w:rStyle w:val="Emphasis"/>
          <w:rFonts w:ascii="Times New Roman" w:eastAsia="Adobe Kaiti Std R" w:hAnsi="Times New Roman"/>
          <w:i w:val="0"/>
          <w:sz w:val="22"/>
          <w:szCs w:val="24"/>
        </w:rPr>
        <w:t>ecentralization reforms that empower local actors through the establishment or strengthening of local property rights and the allowance for capital transfers to local users, and which establish downward accountability, are more likely to provide incentives for local users to engage in collective action. Upward accountability helps to ensure that this collective action leads to outcomes which are consistent (in terms of wealth inequality and forest conditions) with the broader program goals of decentralization. These findings were largely confirmed in our empirical analysis, although the fact that Uganda, which had we</w:t>
      </w:r>
      <w:r w:rsidR="001D533B">
        <w:rPr>
          <w:rStyle w:val="Emphasis"/>
          <w:rFonts w:ascii="Times New Roman" w:eastAsia="Adobe Kaiti Std R" w:hAnsi="Times New Roman"/>
          <w:i w:val="0"/>
          <w:sz w:val="22"/>
          <w:szCs w:val="24"/>
        </w:rPr>
        <w:t>a</w:t>
      </w:r>
      <w:r w:rsidR="007179B3">
        <w:rPr>
          <w:rStyle w:val="Emphasis"/>
          <w:rFonts w:ascii="Times New Roman" w:eastAsia="Adobe Kaiti Std R" w:hAnsi="Times New Roman"/>
          <w:i w:val="0"/>
          <w:sz w:val="22"/>
          <w:szCs w:val="24"/>
        </w:rPr>
        <w:t>k empowerment and we</w:t>
      </w:r>
      <w:r w:rsidR="001D533B">
        <w:rPr>
          <w:rStyle w:val="Emphasis"/>
          <w:rFonts w:ascii="Times New Roman" w:eastAsia="Adobe Kaiti Std R" w:hAnsi="Times New Roman"/>
          <w:i w:val="0"/>
          <w:sz w:val="22"/>
          <w:szCs w:val="24"/>
        </w:rPr>
        <w:t>a</w:t>
      </w:r>
      <w:r w:rsidR="007179B3">
        <w:rPr>
          <w:rStyle w:val="Emphasis"/>
          <w:rFonts w:ascii="Times New Roman" w:eastAsia="Adobe Kaiti Std R" w:hAnsi="Times New Roman"/>
          <w:i w:val="0"/>
          <w:sz w:val="22"/>
          <w:szCs w:val="24"/>
        </w:rPr>
        <w:t xml:space="preserve">k downward accountability nevertheless engaged in collective action, was anomalous. We conjectured that this may be due to the fact that the policy instability of decentralization created a large enough </w:t>
      </w:r>
      <w:proofErr w:type="gramStart"/>
      <w:r w:rsidR="007179B3">
        <w:rPr>
          <w:rStyle w:val="Emphasis"/>
          <w:rFonts w:ascii="Times New Roman" w:eastAsia="Adobe Kaiti Std R" w:hAnsi="Times New Roman"/>
          <w:i w:val="0"/>
          <w:sz w:val="22"/>
          <w:szCs w:val="24"/>
        </w:rPr>
        <w:t>vacuum</w:t>
      </w:r>
      <w:proofErr w:type="gramEnd"/>
      <w:r w:rsidR="007179B3">
        <w:rPr>
          <w:rStyle w:val="Emphasis"/>
          <w:rFonts w:ascii="Times New Roman" w:eastAsia="Adobe Kaiti Std R" w:hAnsi="Times New Roman"/>
          <w:i w:val="0"/>
          <w:sz w:val="22"/>
          <w:szCs w:val="24"/>
        </w:rPr>
        <w:t xml:space="preserve"> that local groups risked local collective action in order to establish property rights.</w:t>
      </w:r>
      <w:r w:rsidR="00207C6E">
        <w:rPr>
          <w:rStyle w:val="Emphasis"/>
          <w:rFonts w:ascii="Times New Roman" w:eastAsia="Adobe Kaiti Std R" w:hAnsi="Times New Roman"/>
          <w:i w:val="0"/>
          <w:sz w:val="22"/>
          <w:szCs w:val="24"/>
        </w:rPr>
        <w:t xml:space="preserve">  The fact that our findings were confirmed most strongly in Mexico, the country with the longest history of decentralized forest governance, may indicate that </w:t>
      </w:r>
      <w:r w:rsidR="00A71BE9">
        <w:rPr>
          <w:rStyle w:val="Emphasis"/>
          <w:rFonts w:ascii="Times New Roman" w:eastAsia="Adobe Kaiti Std R" w:hAnsi="Times New Roman"/>
          <w:i w:val="0"/>
          <w:sz w:val="22"/>
          <w:szCs w:val="24"/>
        </w:rPr>
        <w:t>decentralization reforms are mutually reinforcing over time.  Decentralization may work best when significant powers have already been transferred to local levels, enhancing the capacity of local actors to take full advantage of new powers.</w:t>
      </w:r>
    </w:p>
    <w:p w:rsidR="00DE0AF9" w:rsidRPr="001576E8" w:rsidRDefault="00DE0AF9" w:rsidP="002C0FFB">
      <w:pPr>
        <w:spacing w:after="0" w:line="48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ab/>
      </w:r>
      <w:r w:rsidR="007179B3">
        <w:rPr>
          <w:rStyle w:val="Emphasis"/>
          <w:rFonts w:ascii="Times New Roman" w:eastAsia="Adobe Kaiti Std R" w:hAnsi="Times New Roman"/>
          <w:i w:val="0"/>
          <w:sz w:val="22"/>
          <w:szCs w:val="24"/>
        </w:rPr>
        <w:t>A</w:t>
      </w:r>
      <w:r w:rsidRPr="001576E8">
        <w:rPr>
          <w:rStyle w:val="Emphasis"/>
          <w:rFonts w:ascii="Times New Roman" w:eastAsia="Adobe Kaiti Std R" w:hAnsi="Times New Roman"/>
          <w:i w:val="0"/>
          <w:sz w:val="22"/>
          <w:szCs w:val="24"/>
        </w:rPr>
        <w:t xml:space="preserve"> number of important lessons can be learned from this research. First, researchers and policymakers need to think carefully about the full range of possible outcomes from decentralization policies. </w:t>
      </w:r>
      <w:r w:rsidR="00A71BE9">
        <w:rPr>
          <w:rStyle w:val="Emphasis"/>
          <w:rFonts w:ascii="Times New Roman" w:eastAsia="Adobe Kaiti Std R" w:hAnsi="Times New Roman"/>
          <w:i w:val="0"/>
          <w:sz w:val="22"/>
          <w:szCs w:val="24"/>
        </w:rPr>
        <w:t xml:space="preserve">Our research shows that mechanisms of upward and downward accountability, as well as </w:t>
      </w:r>
      <w:r w:rsidR="002B34D4">
        <w:rPr>
          <w:rStyle w:val="Emphasis"/>
          <w:rFonts w:ascii="Times New Roman" w:eastAsia="Adobe Kaiti Std R" w:hAnsi="Times New Roman"/>
          <w:i w:val="0"/>
          <w:sz w:val="22"/>
          <w:szCs w:val="24"/>
        </w:rPr>
        <w:t xml:space="preserve">user empowerment, are associated with better decentralization outcomes, but it also shows that the impact of those mechanisms varies based on other aspects of the national, regional, and local context. </w:t>
      </w:r>
      <w:r w:rsidRPr="001576E8">
        <w:rPr>
          <w:rStyle w:val="Emphasis"/>
          <w:rFonts w:ascii="Times New Roman" w:eastAsia="Adobe Kaiti Std R" w:hAnsi="Times New Roman"/>
          <w:i w:val="0"/>
          <w:sz w:val="22"/>
          <w:szCs w:val="24"/>
        </w:rPr>
        <w:t>Researchers and policymakers should explicitly define what they mean by decentralization when discussing any potential impacts</w:t>
      </w:r>
      <w:r w:rsidR="002B34D4">
        <w:rPr>
          <w:rStyle w:val="Emphasis"/>
          <w:rFonts w:ascii="Times New Roman" w:eastAsia="Adobe Kaiti Std R" w:hAnsi="Times New Roman"/>
          <w:i w:val="0"/>
          <w:sz w:val="22"/>
          <w:szCs w:val="24"/>
        </w:rPr>
        <w:t>, and examine how reforms labeled as decentralization will alter accountability and empowerment within local contexts.</w:t>
      </w:r>
      <w:r w:rsidR="007179B3">
        <w:rPr>
          <w:rStyle w:val="Emphasis"/>
          <w:rFonts w:ascii="Times New Roman" w:eastAsia="Adobe Kaiti Std R" w:hAnsi="Times New Roman"/>
          <w:i w:val="0"/>
          <w:sz w:val="22"/>
          <w:szCs w:val="24"/>
        </w:rPr>
        <w:t xml:space="preserve"> </w:t>
      </w:r>
    </w:p>
    <w:p w:rsidR="00AA4A6E" w:rsidRDefault="00DE0AF9" w:rsidP="0073666D">
      <w:pPr>
        <w:spacing w:after="0" w:line="480" w:lineRule="auto"/>
        <w:rPr>
          <w:rStyle w:val="Emphasis"/>
          <w:rFonts w:ascii="Times New Roman" w:eastAsia="Adobe Kaiti Std R" w:hAnsi="Times New Roman"/>
          <w:i w:val="0"/>
          <w:sz w:val="22"/>
          <w:szCs w:val="24"/>
        </w:rPr>
      </w:pPr>
      <w:r w:rsidRPr="001576E8">
        <w:rPr>
          <w:rStyle w:val="Emphasis"/>
          <w:rFonts w:ascii="Times New Roman" w:eastAsia="Adobe Kaiti Std R" w:hAnsi="Times New Roman"/>
          <w:i w:val="0"/>
          <w:sz w:val="22"/>
          <w:szCs w:val="24"/>
        </w:rPr>
        <w:tab/>
      </w:r>
      <w:r w:rsidR="007179B3">
        <w:rPr>
          <w:rStyle w:val="Emphasis"/>
          <w:rFonts w:ascii="Times New Roman" w:eastAsia="Adobe Kaiti Std R" w:hAnsi="Times New Roman"/>
          <w:i w:val="0"/>
          <w:sz w:val="22"/>
          <w:szCs w:val="24"/>
        </w:rPr>
        <w:t>Second</w:t>
      </w:r>
      <w:r w:rsidRPr="001576E8">
        <w:rPr>
          <w:rStyle w:val="Emphasis"/>
          <w:rFonts w:ascii="Times New Roman" w:eastAsia="Adobe Kaiti Std R" w:hAnsi="Times New Roman"/>
          <w:i w:val="0"/>
          <w:sz w:val="22"/>
          <w:szCs w:val="24"/>
        </w:rPr>
        <w:t>,</w:t>
      </w:r>
      <w:r w:rsidR="00120F00">
        <w:rPr>
          <w:rStyle w:val="Emphasis"/>
          <w:rFonts w:ascii="Times New Roman" w:eastAsia="Adobe Kaiti Std R" w:hAnsi="Times New Roman"/>
          <w:i w:val="0"/>
          <w:sz w:val="22"/>
          <w:szCs w:val="24"/>
        </w:rPr>
        <w:t xml:space="preserve"> more attention needs to be paid to how local institutions and user behaviors change and adapt to broader policy reforms.  M</w:t>
      </w:r>
      <w:r w:rsidRPr="001576E8">
        <w:rPr>
          <w:rStyle w:val="Emphasis"/>
          <w:rFonts w:ascii="Times New Roman" w:eastAsia="Adobe Kaiti Std R" w:hAnsi="Times New Roman"/>
          <w:i w:val="0"/>
          <w:sz w:val="22"/>
          <w:szCs w:val="24"/>
        </w:rPr>
        <w:t xml:space="preserve">ost analysis of forest decentralization has focused on the change in rule structure at the macro level (see </w:t>
      </w:r>
      <w:proofErr w:type="spellStart"/>
      <w:r w:rsidRPr="001576E8">
        <w:rPr>
          <w:rStyle w:val="Emphasis"/>
          <w:rFonts w:ascii="Times New Roman" w:eastAsia="Adobe Kaiti Std R" w:hAnsi="Times New Roman"/>
          <w:i w:val="0"/>
          <w:sz w:val="22"/>
          <w:szCs w:val="24"/>
        </w:rPr>
        <w:t>Agrawal</w:t>
      </w:r>
      <w:proofErr w:type="spellEnd"/>
      <w:r w:rsidRPr="001576E8">
        <w:rPr>
          <w:rStyle w:val="Emphasis"/>
          <w:rFonts w:ascii="Times New Roman" w:eastAsia="Adobe Kaiti Std R" w:hAnsi="Times New Roman"/>
          <w:i w:val="0"/>
          <w:sz w:val="22"/>
          <w:szCs w:val="24"/>
        </w:rPr>
        <w:t xml:space="preserve"> &amp; </w:t>
      </w:r>
      <w:proofErr w:type="spellStart"/>
      <w:r w:rsidRPr="001576E8">
        <w:rPr>
          <w:rStyle w:val="Emphasis"/>
          <w:rFonts w:ascii="Times New Roman" w:eastAsia="Adobe Kaiti Std R" w:hAnsi="Times New Roman"/>
          <w:i w:val="0"/>
          <w:sz w:val="22"/>
          <w:szCs w:val="24"/>
        </w:rPr>
        <w:t>Ribot</w:t>
      </w:r>
      <w:proofErr w:type="spellEnd"/>
      <w:r w:rsidRPr="001576E8">
        <w:rPr>
          <w:rStyle w:val="Emphasis"/>
          <w:rFonts w:ascii="Times New Roman" w:eastAsia="Adobe Kaiti Std R" w:hAnsi="Times New Roman"/>
          <w:i w:val="0"/>
          <w:sz w:val="22"/>
          <w:szCs w:val="24"/>
        </w:rPr>
        <w:t xml:space="preserve">, 1999). </w:t>
      </w:r>
      <w:r w:rsidR="007179B3">
        <w:rPr>
          <w:rStyle w:val="Emphasis"/>
          <w:rFonts w:ascii="Times New Roman" w:eastAsia="Adobe Kaiti Std R" w:hAnsi="Times New Roman"/>
          <w:i w:val="0"/>
          <w:sz w:val="22"/>
          <w:szCs w:val="24"/>
        </w:rPr>
        <w:t xml:space="preserve">This paper also assumes institutions are changed at the macro level, but it takes the next step in assessing how local users respond to these macro </w:t>
      </w:r>
      <w:r w:rsidR="007179B3">
        <w:rPr>
          <w:rStyle w:val="Emphasis"/>
          <w:rFonts w:ascii="Times New Roman" w:eastAsia="Adobe Kaiti Std R" w:hAnsi="Times New Roman"/>
          <w:i w:val="0"/>
          <w:sz w:val="22"/>
          <w:szCs w:val="24"/>
        </w:rPr>
        <w:lastRenderedPageBreak/>
        <w:t xml:space="preserve">level rules (given the rules’ content in terms of empowerment and accountability). </w:t>
      </w:r>
      <w:r w:rsidR="002B34D4">
        <w:rPr>
          <w:rStyle w:val="Emphasis"/>
          <w:rFonts w:ascii="Times New Roman" w:eastAsia="Adobe Kaiti Std R" w:hAnsi="Times New Roman"/>
          <w:i w:val="0"/>
          <w:sz w:val="22"/>
          <w:szCs w:val="24"/>
        </w:rPr>
        <w:t>Our investigation shows that</w:t>
      </w:r>
      <w:r w:rsidR="00120F00">
        <w:rPr>
          <w:rStyle w:val="Emphasis"/>
          <w:rFonts w:ascii="Times New Roman" w:eastAsia="Adobe Kaiti Std R" w:hAnsi="Times New Roman"/>
          <w:i w:val="0"/>
          <w:sz w:val="22"/>
          <w:szCs w:val="24"/>
        </w:rPr>
        <w:t xml:space="preserve"> users sometimes respond in unexpected ways to macro level conditions, as happened with the increase in local rulemaking in Uganda that resulted from instability in macro-level rules. </w:t>
      </w:r>
      <w:r w:rsidR="002B34D4">
        <w:rPr>
          <w:rStyle w:val="Emphasis"/>
          <w:rFonts w:ascii="Times New Roman" w:eastAsia="Adobe Kaiti Std R" w:hAnsi="Times New Roman"/>
          <w:i w:val="0"/>
          <w:sz w:val="22"/>
          <w:szCs w:val="24"/>
        </w:rPr>
        <w:t xml:space="preserve"> </w:t>
      </w:r>
    </w:p>
    <w:p w:rsidR="00A607EA" w:rsidRPr="001576E8" w:rsidRDefault="0031523E" w:rsidP="00AA4A6E">
      <w:pPr>
        <w:spacing w:after="0" w:line="480" w:lineRule="auto"/>
        <w:ind w:firstLine="720"/>
        <w:rPr>
          <w:rStyle w:val="Emphasis"/>
          <w:rFonts w:ascii="Times New Roman" w:eastAsia="Adobe Kaiti Std R" w:hAnsi="Times New Roman"/>
          <w:i w:val="0"/>
          <w:sz w:val="22"/>
          <w:szCs w:val="24"/>
        </w:rPr>
      </w:pPr>
      <w:r>
        <w:rPr>
          <w:rStyle w:val="Emphasis"/>
          <w:rFonts w:ascii="Times New Roman" w:eastAsia="Adobe Kaiti Std R" w:hAnsi="Times New Roman"/>
          <w:i w:val="0"/>
          <w:sz w:val="22"/>
          <w:szCs w:val="24"/>
        </w:rPr>
        <w:t>Third</w:t>
      </w:r>
      <w:r w:rsidR="00E810AB" w:rsidRPr="001576E8">
        <w:rPr>
          <w:rStyle w:val="Emphasis"/>
          <w:rFonts w:ascii="Times New Roman" w:eastAsia="Adobe Kaiti Std R" w:hAnsi="Times New Roman"/>
          <w:i w:val="0"/>
          <w:sz w:val="22"/>
          <w:szCs w:val="24"/>
        </w:rPr>
        <w:t>, while we acknowledge and support the development of theory in regards to decentralization impacts, this analysis adds to the</w:t>
      </w:r>
      <w:r w:rsidR="00473C2C" w:rsidRPr="001576E8">
        <w:rPr>
          <w:rStyle w:val="Emphasis"/>
          <w:rFonts w:ascii="Times New Roman" w:eastAsia="Adobe Kaiti Std R" w:hAnsi="Times New Roman"/>
          <w:i w:val="0"/>
          <w:sz w:val="22"/>
          <w:szCs w:val="24"/>
        </w:rPr>
        <w:t xml:space="preserve"> limited</w:t>
      </w:r>
      <w:r w:rsidR="00CB6437" w:rsidRPr="001576E8">
        <w:rPr>
          <w:rStyle w:val="Emphasis"/>
          <w:rFonts w:ascii="Times New Roman" w:eastAsia="Adobe Kaiti Std R" w:hAnsi="Times New Roman"/>
          <w:i w:val="0"/>
          <w:sz w:val="22"/>
          <w:szCs w:val="24"/>
        </w:rPr>
        <w:t xml:space="preserve"> </w:t>
      </w:r>
      <w:r w:rsidR="00E810AB" w:rsidRPr="001576E8">
        <w:rPr>
          <w:rStyle w:val="Emphasis"/>
          <w:rFonts w:ascii="Times New Roman" w:eastAsia="Adobe Kaiti Std R" w:hAnsi="Times New Roman"/>
          <w:i w:val="0"/>
          <w:sz w:val="22"/>
          <w:szCs w:val="24"/>
        </w:rPr>
        <w:t xml:space="preserve">existing empirical literature. </w:t>
      </w:r>
      <w:r w:rsidR="00AA4A6E">
        <w:rPr>
          <w:rStyle w:val="Emphasis"/>
          <w:rFonts w:ascii="Times New Roman" w:eastAsia="Adobe Kaiti Std R" w:hAnsi="Times New Roman"/>
          <w:i w:val="0"/>
          <w:sz w:val="22"/>
          <w:szCs w:val="24"/>
        </w:rPr>
        <w:t xml:space="preserve">There appears to be no shortage of theories regarding the expected outcomes from decentralization reforms. Unfortunately, however, the quantitative analysis of these theories often relies on macro-level data and completely ignores localized impacts (see </w:t>
      </w:r>
      <w:proofErr w:type="spellStart"/>
      <w:r w:rsidR="00AA4A6E">
        <w:rPr>
          <w:rStyle w:val="Emphasis"/>
          <w:rFonts w:ascii="Times New Roman" w:eastAsia="Adobe Kaiti Std R" w:hAnsi="Times New Roman"/>
          <w:i w:val="0"/>
          <w:sz w:val="22"/>
          <w:szCs w:val="24"/>
        </w:rPr>
        <w:t>Treisman</w:t>
      </w:r>
      <w:proofErr w:type="spellEnd"/>
      <w:r w:rsidR="00AA4A6E">
        <w:rPr>
          <w:rStyle w:val="Emphasis"/>
          <w:rFonts w:ascii="Times New Roman" w:eastAsia="Adobe Kaiti Std R" w:hAnsi="Times New Roman"/>
          <w:i w:val="0"/>
          <w:sz w:val="22"/>
          <w:szCs w:val="24"/>
        </w:rPr>
        <w:t xml:space="preserve">, 2007 for a review). </w:t>
      </w:r>
      <w:r w:rsidR="00E810AB" w:rsidRPr="001576E8">
        <w:rPr>
          <w:rStyle w:val="Emphasis"/>
          <w:rFonts w:ascii="Times New Roman" w:eastAsia="Adobe Kaiti Std R" w:hAnsi="Times New Roman"/>
          <w:i w:val="0"/>
          <w:sz w:val="22"/>
          <w:szCs w:val="24"/>
        </w:rPr>
        <w:t>In some cases, our theories of the effects of decentralization were wrong</w:t>
      </w:r>
      <w:r w:rsidR="000846CC">
        <w:rPr>
          <w:rStyle w:val="Emphasis"/>
          <w:rFonts w:ascii="Times New Roman" w:eastAsia="Adobe Kaiti Std R" w:hAnsi="Times New Roman"/>
          <w:i w:val="0"/>
          <w:sz w:val="22"/>
          <w:szCs w:val="24"/>
        </w:rPr>
        <w:t xml:space="preserve"> or only weakly supported</w:t>
      </w:r>
      <w:r w:rsidR="00AA4A6E">
        <w:rPr>
          <w:rStyle w:val="Emphasis"/>
          <w:rFonts w:ascii="Times New Roman" w:eastAsia="Adobe Kaiti Std R" w:hAnsi="Times New Roman"/>
          <w:i w:val="0"/>
          <w:sz w:val="22"/>
          <w:szCs w:val="24"/>
        </w:rPr>
        <w:t xml:space="preserve"> by our data; this indicates</w:t>
      </w:r>
      <w:r w:rsidR="00CB6437" w:rsidRPr="001576E8">
        <w:rPr>
          <w:rStyle w:val="Emphasis"/>
          <w:rFonts w:ascii="Times New Roman" w:eastAsia="Adobe Kaiti Std R" w:hAnsi="Times New Roman"/>
          <w:i w:val="0"/>
          <w:sz w:val="22"/>
          <w:szCs w:val="24"/>
        </w:rPr>
        <w:t xml:space="preserve"> a need to revisit theoretical expectations</w:t>
      </w:r>
      <w:r w:rsidR="00AA4A6E">
        <w:rPr>
          <w:rStyle w:val="Emphasis"/>
          <w:rFonts w:ascii="Times New Roman" w:eastAsia="Adobe Kaiti Std R" w:hAnsi="Times New Roman"/>
          <w:i w:val="0"/>
          <w:sz w:val="22"/>
          <w:szCs w:val="24"/>
        </w:rPr>
        <w:t xml:space="preserve"> and develop more complete theoretical models amenable to testing with localized data</w:t>
      </w:r>
      <w:r w:rsidR="000A5B08">
        <w:rPr>
          <w:rStyle w:val="Emphasis"/>
          <w:rFonts w:ascii="Times New Roman" w:eastAsia="Adobe Kaiti Std R" w:hAnsi="Times New Roman"/>
          <w:i w:val="0"/>
          <w:sz w:val="22"/>
          <w:szCs w:val="24"/>
        </w:rPr>
        <w:t xml:space="preserve">.  While </w:t>
      </w:r>
      <w:r w:rsidR="00AA4A6E">
        <w:rPr>
          <w:rStyle w:val="Emphasis"/>
          <w:rFonts w:ascii="Times New Roman" w:eastAsia="Adobe Kaiti Std R" w:hAnsi="Times New Roman"/>
          <w:i w:val="0"/>
          <w:sz w:val="22"/>
          <w:szCs w:val="24"/>
        </w:rPr>
        <w:t xml:space="preserve">the framework of </w:t>
      </w:r>
      <w:r w:rsidR="000A5B08">
        <w:rPr>
          <w:rStyle w:val="Emphasis"/>
          <w:rFonts w:ascii="Times New Roman" w:eastAsia="Adobe Kaiti Std R" w:hAnsi="Times New Roman"/>
          <w:i w:val="0"/>
          <w:sz w:val="22"/>
          <w:szCs w:val="24"/>
        </w:rPr>
        <w:t xml:space="preserve">accountability and empowerment are supported here as important determinants of outcomes, our empirical results indicate that they are insufficient to explaining the full range of </w:t>
      </w:r>
      <w:r w:rsidR="00570950">
        <w:rPr>
          <w:rStyle w:val="Emphasis"/>
          <w:rFonts w:ascii="Times New Roman" w:eastAsia="Adobe Kaiti Std R" w:hAnsi="Times New Roman"/>
          <w:i w:val="0"/>
          <w:sz w:val="22"/>
          <w:szCs w:val="24"/>
        </w:rPr>
        <w:t>outcomes</w:t>
      </w:r>
      <w:r w:rsidR="00CF14D0">
        <w:rPr>
          <w:rStyle w:val="Emphasis"/>
          <w:rFonts w:ascii="Times New Roman" w:eastAsia="Adobe Kaiti Std R" w:hAnsi="Times New Roman"/>
          <w:i w:val="0"/>
          <w:sz w:val="22"/>
          <w:szCs w:val="24"/>
        </w:rPr>
        <w:t xml:space="preserve"> observed</w:t>
      </w:r>
      <w:r w:rsidR="00570950">
        <w:rPr>
          <w:rStyle w:val="Emphasis"/>
          <w:rFonts w:ascii="Times New Roman" w:eastAsia="Adobe Kaiti Std R" w:hAnsi="Times New Roman"/>
          <w:i w:val="0"/>
          <w:sz w:val="22"/>
          <w:szCs w:val="24"/>
        </w:rPr>
        <w:t xml:space="preserve"> across a relatively large number of cases in four countries</w:t>
      </w:r>
      <w:r w:rsidR="00E810AB" w:rsidRPr="001576E8">
        <w:rPr>
          <w:rStyle w:val="Emphasis"/>
          <w:rFonts w:ascii="Times New Roman" w:eastAsia="Adobe Kaiti Std R" w:hAnsi="Times New Roman"/>
          <w:i w:val="0"/>
          <w:sz w:val="22"/>
          <w:szCs w:val="24"/>
        </w:rPr>
        <w:t xml:space="preserve">. </w:t>
      </w:r>
      <w:r w:rsidR="00CF14D0">
        <w:rPr>
          <w:rStyle w:val="Emphasis"/>
          <w:rFonts w:ascii="Times New Roman" w:eastAsia="Adobe Kaiti Std R" w:hAnsi="Times New Roman"/>
          <w:i w:val="0"/>
          <w:sz w:val="22"/>
          <w:szCs w:val="24"/>
        </w:rPr>
        <w:t xml:space="preserve">Further theoretical developments can build on our findings by examining how </w:t>
      </w:r>
      <w:r w:rsidR="00621169">
        <w:rPr>
          <w:rStyle w:val="Emphasis"/>
          <w:rFonts w:ascii="Times New Roman" w:eastAsia="Adobe Kaiti Std R" w:hAnsi="Times New Roman"/>
          <w:i w:val="0"/>
          <w:sz w:val="22"/>
          <w:szCs w:val="24"/>
        </w:rPr>
        <w:t>accountability and empowerment</w:t>
      </w:r>
      <w:r w:rsidR="00CF14D0">
        <w:rPr>
          <w:rStyle w:val="Emphasis"/>
          <w:rFonts w:ascii="Times New Roman" w:eastAsia="Adobe Kaiti Std R" w:hAnsi="Times New Roman"/>
          <w:i w:val="0"/>
          <w:sz w:val="22"/>
          <w:szCs w:val="24"/>
        </w:rPr>
        <w:t xml:space="preserve"> interact with</w:t>
      </w:r>
      <w:r w:rsidR="00621169">
        <w:rPr>
          <w:rStyle w:val="Emphasis"/>
          <w:rFonts w:ascii="Times New Roman" w:eastAsia="Adobe Kaiti Std R" w:hAnsi="Times New Roman"/>
          <w:i w:val="0"/>
          <w:sz w:val="22"/>
          <w:szCs w:val="24"/>
        </w:rPr>
        <w:t xml:space="preserve"> </w:t>
      </w:r>
      <w:r w:rsidR="00AA4A6E">
        <w:rPr>
          <w:rStyle w:val="Emphasis"/>
          <w:rFonts w:ascii="Times New Roman" w:eastAsia="Adobe Kaiti Std R" w:hAnsi="Times New Roman"/>
          <w:i w:val="0"/>
          <w:sz w:val="22"/>
          <w:szCs w:val="24"/>
        </w:rPr>
        <w:t>other dimensions in decentralization reforms, and how these interactions, in turn, influence</w:t>
      </w:r>
      <w:r w:rsidR="00621169">
        <w:rPr>
          <w:rStyle w:val="Emphasis"/>
          <w:rFonts w:ascii="Times New Roman" w:eastAsia="Adobe Kaiti Std R" w:hAnsi="Times New Roman"/>
          <w:i w:val="0"/>
          <w:sz w:val="22"/>
          <w:szCs w:val="24"/>
        </w:rPr>
        <w:t xml:space="preserve"> </w:t>
      </w:r>
      <w:r w:rsidR="00AA4A6E">
        <w:rPr>
          <w:rStyle w:val="Emphasis"/>
          <w:rFonts w:ascii="Times New Roman" w:eastAsia="Adobe Kaiti Std R" w:hAnsi="Times New Roman"/>
          <w:i w:val="0"/>
          <w:sz w:val="22"/>
          <w:szCs w:val="24"/>
        </w:rPr>
        <w:t xml:space="preserve">local </w:t>
      </w:r>
      <w:r w:rsidR="00621169">
        <w:rPr>
          <w:rStyle w:val="Emphasis"/>
          <w:rFonts w:ascii="Times New Roman" w:eastAsia="Adobe Kaiti Std R" w:hAnsi="Times New Roman"/>
          <w:i w:val="0"/>
          <w:sz w:val="22"/>
          <w:szCs w:val="24"/>
        </w:rPr>
        <w:t>behavior</w:t>
      </w:r>
      <w:r w:rsidR="00AA4A6E">
        <w:rPr>
          <w:rStyle w:val="Emphasis"/>
          <w:rFonts w:ascii="Times New Roman" w:eastAsia="Adobe Kaiti Std R" w:hAnsi="Times New Roman"/>
          <w:i w:val="0"/>
          <w:sz w:val="22"/>
          <w:szCs w:val="24"/>
        </w:rPr>
        <w:t xml:space="preserve"> and outcomes</w:t>
      </w:r>
      <w:r w:rsidR="00621169">
        <w:rPr>
          <w:rStyle w:val="Emphasis"/>
          <w:rFonts w:ascii="Times New Roman" w:eastAsia="Adobe Kaiti Std R" w:hAnsi="Times New Roman"/>
          <w:i w:val="0"/>
          <w:sz w:val="22"/>
          <w:szCs w:val="24"/>
        </w:rPr>
        <w:t>.</w:t>
      </w:r>
      <w:r w:rsidR="00AA4A6E">
        <w:rPr>
          <w:rStyle w:val="Emphasis"/>
          <w:rFonts w:ascii="Times New Roman" w:eastAsia="Adobe Kaiti Std R" w:hAnsi="Times New Roman"/>
          <w:i w:val="0"/>
          <w:sz w:val="22"/>
          <w:szCs w:val="24"/>
        </w:rPr>
        <w:t xml:space="preserve"> These theories, of course, must then be rigorously tested empirically.</w:t>
      </w:r>
    </w:p>
    <w:p w:rsidR="00A77B00" w:rsidRPr="0040650F" w:rsidRDefault="00A77B00" w:rsidP="0040650F">
      <w:pPr>
        <w:pStyle w:val="Heading1"/>
        <w:spacing w:before="0" w:line="480" w:lineRule="auto"/>
        <w:jc w:val="center"/>
        <w:rPr>
          <w:rFonts w:ascii="Times New Roman" w:eastAsia="Adobe Kaiti Std R" w:hAnsi="Times New Roman"/>
          <w:b w:val="0"/>
          <w:sz w:val="24"/>
          <w:szCs w:val="24"/>
        </w:rPr>
      </w:pPr>
      <w:r w:rsidRPr="0040650F">
        <w:rPr>
          <w:rFonts w:ascii="Times New Roman" w:eastAsia="Adobe Kaiti Std R" w:hAnsi="Times New Roman"/>
          <w:b w:val="0"/>
          <w:sz w:val="24"/>
          <w:szCs w:val="24"/>
        </w:rPr>
        <w:t>8. REFEERENCES</w:t>
      </w:r>
    </w:p>
    <w:p w:rsidR="00680D29" w:rsidRPr="001576E8" w:rsidRDefault="00C02C88"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35514E">
        <w:rPr>
          <w:rFonts w:ascii="Times New Roman" w:eastAsia="Adobe Kaiti Std R" w:hAnsi="Times New Roman"/>
          <w:color w:val="000000"/>
          <w:sz w:val="22"/>
          <w:szCs w:val="24"/>
        </w:rPr>
        <w:t>Abadie</w:t>
      </w:r>
      <w:proofErr w:type="spellEnd"/>
      <w:r w:rsidRPr="0035514E">
        <w:rPr>
          <w:rFonts w:ascii="Times New Roman" w:eastAsia="Adobe Kaiti Std R" w:hAnsi="Times New Roman"/>
          <w:color w:val="000000"/>
          <w:sz w:val="22"/>
          <w:szCs w:val="24"/>
        </w:rPr>
        <w:t xml:space="preserve">, A., Herr, J.L., </w:t>
      </w:r>
      <w:proofErr w:type="spellStart"/>
      <w:r w:rsidRPr="0035514E">
        <w:rPr>
          <w:rFonts w:ascii="Times New Roman" w:eastAsia="Adobe Kaiti Std R" w:hAnsi="Times New Roman"/>
          <w:color w:val="000000"/>
          <w:sz w:val="22"/>
          <w:szCs w:val="24"/>
        </w:rPr>
        <w:t>Imbens</w:t>
      </w:r>
      <w:proofErr w:type="spellEnd"/>
      <w:r w:rsidRPr="0035514E">
        <w:rPr>
          <w:rFonts w:ascii="Times New Roman" w:eastAsia="Adobe Kaiti Std R" w:hAnsi="Times New Roman"/>
          <w:color w:val="000000"/>
          <w:sz w:val="22"/>
          <w:szCs w:val="24"/>
        </w:rPr>
        <w:t xml:space="preserve">, G.W., &amp; </w:t>
      </w:r>
      <w:proofErr w:type="spellStart"/>
      <w:r w:rsidRPr="0035514E">
        <w:rPr>
          <w:rFonts w:ascii="Times New Roman" w:eastAsia="Adobe Kaiti Std R" w:hAnsi="Times New Roman"/>
          <w:color w:val="000000"/>
          <w:sz w:val="22"/>
          <w:szCs w:val="24"/>
        </w:rPr>
        <w:t>Drukker</w:t>
      </w:r>
      <w:proofErr w:type="spellEnd"/>
      <w:r w:rsidRPr="0035514E">
        <w:rPr>
          <w:rFonts w:ascii="Times New Roman" w:eastAsia="Adobe Kaiti Std R" w:hAnsi="Times New Roman"/>
          <w:color w:val="000000"/>
          <w:sz w:val="22"/>
          <w:szCs w:val="24"/>
        </w:rPr>
        <w:t>, D.M. (2004).</w:t>
      </w:r>
      <w:proofErr w:type="gramEnd"/>
      <w:r w:rsidRPr="0035514E">
        <w:rPr>
          <w:rFonts w:ascii="Times New Roman" w:eastAsia="Adobe Kaiti Std R" w:hAnsi="Times New Roman"/>
          <w:color w:val="000000"/>
          <w:sz w:val="22"/>
          <w:szCs w:val="24"/>
        </w:rPr>
        <w:t xml:space="preserve"> </w:t>
      </w:r>
      <w:proofErr w:type="gramStart"/>
      <w:r w:rsidR="00680D29" w:rsidRPr="001576E8">
        <w:rPr>
          <w:rFonts w:ascii="Times New Roman" w:eastAsia="Adobe Kaiti Std R" w:hAnsi="Times New Roman"/>
          <w:color w:val="000000"/>
          <w:sz w:val="22"/>
          <w:szCs w:val="24"/>
        </w:rPr>
        <w:t xml:space="preserve">Implementing matching estimators for average treatment effects in </w:t>
      </w:r>
      <w:proofErr w:type="spellStart"/>
      <w:r w:rsidR="00680D29" w:rsidRPr="001576E8">
        <w:rPr>
          <w:rFonts w:ascii="Times New Roman" w:eastAsia="Adobe Kaiti Std R" w:hAnsi="Times New Roman"/>
          <w:color w:val="000000"/>
          <w:sz w:val="22"/>
          <w:szCs w:val="24"/>
        </w:rPr>
        <w:t>Stata</w:t>
      </w:r>
      <w:proofErr w:type="spellEnd"/>
      <w:r w:rsidR="00680D29" w:rsidRPr="001576E8">
        <w:rPr>
          <w:rFonts w:ascii="Times New Roman" w:eastAsia="Adobe Kaiti Std R" w:hAnsi="Times New Roman"/>
          <w:color w:val="000000"/>
          <w:sz w:val="22"/>
          <w:szCs w:val="24"/>
        </w:rPr>
        <w:t>.</w:t>
      </w:r>
      <w:proofErr w:type="gramEnd"/>
      <w:r w:rsidR="00680D29" w:rsidRPr="001576E8">
        <w:rPr>
          <w:rFonts w:ascii="Times New Roman" w:eastAsia="Adobe Kaiti Std R" w:hAnsi="Times New Roman"/>
          <w:color w:val="000000"/>
          <w:sz w:val="22"/>
          <w:szCs w:val="24"/>
        </w:rPr>
        <w:t xml:space="preserve"> </w:t>
      </w:r>
      <w:r w:rsidR="00680D29" w:rsidRPr="001576E8">
        <w:rPr>
          <w:rFonts w:ascii="Times New Roman" w:eastAsia="Adobe Kaiti Std R" w:hAnsi="Times New Roman"/>
          <w:i/>
          <w:color w:val="000000"/>
          <w:sz w:val="22"/>
          <w:szCs w:val="24"/>
        </w:rPr>
        <w:t xml:space="preserve">The </w:t>
      </w:r>
      <w:proofErr w:type="spellStart"/>
      <w:r w:rsidR="00680D29" w:rsidRPr="001576E8">
        <w:rPr>
          <w:rFonts w:ascii="Times New Roman" w:eastAsia="Adobe Kaiti Std R" w:hAnsi="Times New Roman"/>
          <w:i/>
          <w:color w:val="000000"/>
          <w:sz w:val="22"/>
          <w:szCs w:val="24"/>
        </w:rPr>
        <w:t>Stata</w:t>
      </w:r>
      <w:proofErr w:type="spellEnd"/>
      <w:r w:rsidR="00680D29" w:rsidRPr="001576E8">
        <w:rPr>
          <w:rFonts w:ascii="Times New Roman" w:eastAsia="Adobe Kaiti Std R" w:hAnsi="Times New Roman"/>
          <w:i/>
          <w:color w:val="000000"/>
          <w:sz w:val="22"/>
          <w:szCs w:val="24"/>
        </w:rPr>
        <w:t xml:space="preserve"> Journal</w:t>
      </w:r>
      <w:r w:rsidR="00680D29" w:rsidRPr="001576E8">
        <w:rPr>
          <w:rFonts w:ascii="Times New Roman" w:eastAsia="Adobe Kaiti Std R" w:hAnsi="Times New Roman"/>
          <w:color w:val="000000"/>
          <w:sz w:val="22"/>
          <w:szCs w:val="24"/>
        </w:rPr>
        <w:t xml:space="preserve"> 4: 290-311. </w:t>
      </w:r>
    </w:p>
    <w:p w:rsidR="008C26A6" w:rsidRPr="001576E8" w:rsidRDefault="008C26A6" w:rsidP="008C26A6">
      <w:pPr>
        <w:spacing w:after="0" w:line="480" w:lineRule="auto"/>
        <w:ind w:left="720" w:hanging="720"/>
        <w:rPr>
          <w:rFonts w:ascii="Times New Roman" w:eastAsia="Adobe Kaiti Std R" w:hAnsi="Times New Roman"/>
          <w:color w:val="000000"/>
          <w:sz w:val="22"/>
          <w:szCs w:val="24"/>
        </w:rPr>
      </w:pPr>
      <w:proofErr w:type="spellStart"/>
      <w:proofErr w:type="gramStart"/>
      <w:r w:rsidRPr="008C26A6">
        <w:rPr>
          <w:rFonts w:ascii="Times New Roman" w:eastAsia="Adobe Kaiti Std R" w:hAnsi="Times New Roman"/>
          <w:color w:val="000000"/>
          <w:sz w:val="22"/>
          <w:szCs w:val="24"/>
        </w:rPr>
        <w:t>Agrawal</w:t>
      </w:r>
      <w:proofErr w:type="spellEnd"/>
      <w:r w:rsidRPr="008C26A6">
        <w:rPr>
          <w:rFonts w:ascii="Times New Roman" w:eastAsia="Adobe Kaiti Std R" w:hAnsi="Times New Roman"/>
          <w:color w:val="000000"/>
          <w:sz w:val="22"/>
          <w:szCs w:val="24"/>
        </w:rPr>
        <w:t xml:space="preserve">, A. and </w:t>
      </w:r>
      <w:proofErr w:type="spellStart"/>
      <w:r w:rsidRPr="008C26A6">
        <w:rPr>
          <w:rFonts w:ascii="Times New Roman" w:eastAsia="Adobe Kaiti Std R" w:hAnsi="Times New Roman"/>
          <w:color w:val="000000"/>
          <w:sz w:val="22"/>
          <w:szCs w:val="24"/>
        </w:rPr>
        <w:t>Ostrom</w:t>
      </w:r>
      <w:proofErr w:type="spellEnd"/>
      <w:r w:rsidRPr="008C26A6">
        <w:rPr>
          <w:rFonts w:ascii="Times New Roman" w:eastAsia="Adobe Kaiti Std R" w:hAnsi="Times New Roman"/>
          <w:color w:val="000000"/>
          <w:sz w:val="22"/>
          <w:szCs w:val="24"/>
        </w:rPr>
        <w:t>, E. (2001).</w:t>
      </w:r>
      <w:proofErr w:type="gramEnd"/>
      <w:r w:rsidRPr="008C26A6">
        <w:rPr>
          <w:rFonts w:ascii="Times New Roman" w:eastAsia="Adobe Kaiti Std R" w:hAnsi="Times New Roman"/>
          <w:color w:val="000000"/>
          <w:sz w:val="22"/>
          <w:szCs w:val="24"/>
        </w:rPr>
        <w:t xml:space="preserve"> </w:t>
      </w:r>
      <w:proofErr w:type="gramStart"/>
      <w:r w:rsidRPr="008C26A6">
        <w:rPr>
          <w:rFonts w:ascii="Times New Roman" w:eastAsia="Adobe Kaiti Std R" w:hAnsi="Times New Roman"/>
          <w:color w:val="000000"/>
          <w:sz w:val="22"/>
          <w:szCs w:val="24"/>
        </w:rPr>
        <w:t>Collective Action, Property Rights, and Decentralization in Resource Use in India and Nepal.</w:t>
      </w:r>
      <w:proofErr w:type="gramEnd"/>
      <w:r w:rsidR="00F305C5" w:rsidRPr="0040650F">
        <w:rPr>
          <w:rFonts w:ascii="Times New Roman" w:eastAsia="Adobe Kaiti Std R" w:hAnsi="Times New Roman"/>
          <w:i/>
          <w:color w:val="000000"/>
          <w:sz w:val="22"/>
          <w:szCs w:val="24"/>
        </w:rPr>
        <w:t xml:space="preserve"> Politics &amp; Society</w:t>
      </w:r>
      <w:r w:rsidRPr="008C26A6">
        <w:rPr>
          <w:rFonts w:ascii="Times New Roman" w:eastAsia="Adobe Kaiti Std R" w:hAnsi="Times New Roman"/>
          <w:color w:val="000000"/>
          <w:sz w:val="22"/>
          <w:szCs w:val="24"/>
        </w:rPr>
        <w:t xml:space="preserve"> 29(4</w:t>
      </w:r>
      <w:proofErr w:type="gramStart"/>
      <w:r w:rsidRPr="008C26A6">
        <w:rPr>
          <w:rFonts w:ascii="Times New Roman" w:eastAsia="Adobe Kaiti Std R" w:hAnsi="Times New Roman"/>
          <w:color w:val="000000"/>
          <w:sz w:val="22"/>
          <w:szCs w:val="24"/>
        </w:rPr>
        <w:t>)</w:t>
      </w:r>
      <w:r>
        <w:rPr>
          <w:rFonts w:ascii="Times New Roman" w:eastAsia="Adobe Kaiti Std R" w:hAnsi="Times New Roman"/>
          <w:color w:val="000000"/>
          <w:sz w:val="22"/>
          <w:szCs w:val="24"/>
        </w:rPr>
        <w:t xml:space="preserve"> :</w:t>
      </w:r>
      <w:proofErr w:type="gramEnd"/>
      <w:r>
        <w:rPr>
          <w:rFonts w:ascii="Times New Roman" w:eastAsia="Adobe Kaiti Std R" w:hAnsi="Times New Roman"/>
          <w:color w:val="000000"/>
          <w:sz w:val="22"/>
          <w:szCs w:val="24"/>
        </w:rPr>
        <w:t>485-</w:t>
      </w:r>
      <w:r w:rsidRPr="008C26A6">
        <w:rPr>
          <w:rFonts w:ascii="Times New Roman" w:eastAsia="Adobe Kaiti Std R" w:hAnsi="Times New Roman"/>
          <w:color w:val="000000"/>
          <w:sz w:val="22"/>
          <w:szCs w:val="24"/>
        </w:rPr>
        <w:t>514.</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Agrawal</w:t>
      </w:r>
      <w:proofErr w:type="spellEnd"/>
      <w:r w:rsidRPr="001576E8">
        <w:rPr>
          <w:rFonts w:ascii="Times New Roman" w:eastAsia="Adobe Kaiti Std R" w:hAnsi="Times New Roman"/>
          <w:color w:val="000000"/>
          <w:sz w:val="22"/>
          <w:szCs w:val="24"/>
        </w:rPr>
        <w:t xml:space="preserve">, A.A., &amp; </w:t>
      </w:r>
      <w:proofErr w:type="spellStart"/>
      <w:r w:rsidRPr="001576E8">
        <w:rPr>
          <w:rFonts w:ascii="Times New Roman" w:eastAsia="Adobe Kaiti Std R" w:hAnsi="Times New Roman"/>
          <w:color w:val="000000"/>
          <w:sz w:val="22"/>
          <w:szCs w:val="24"/>
        </w:rPr>
        <w:t>Ribot</w:t>
      </w:r>
      <w:proofErr w:type="spellEnd"/>
      <w:r w:rsidRPr="001576E8">
        <w:rPr>
          <w:rFonts w:ascii="Times New Roman" w:eastAsia="Adobe Kaiti Std R" w:hAnsi="Times New Roman"/>
          <w:color w:val="000000"/>
          <w:sz w:val="22"/>
          <w:szCs w:val="24"/>
        </w:rPr>
        <w:t>, J.C. (1999).</w:t>
      </w:r>
      <w:proofErr w:type="gramEnd"/>
      <w:r w:rsidRPr="001576E8">
        <w:rPr>
          <w:rFonts w:ascii="Times New Roman" w:eastAsia="Adobe Kaiti Std R" w:hAnsi="Times New Roman"/>
          <w:color w:val="000000"/>
          <w:sz w:val="22"/>
          <w:szCs w:val="24"/>
        </w:rPr>
        <w:t xml:space="preserve"> Accountability in decentralization: </w:t>
      </w:r>
      <w:r w:rsidR="001D1208">
        <w:rPr>
          <w:rFonts w:ascii="Times New Roman" w:eastAsia="Adobe Kaiti Std R" w:hAnsi="Times New Roman"/>
          <w:color w:val="000000"/>
          <w:sz w:val="22"/>
          <w:szCs w:val="24"/>
        </w:rPr>
        <w:t>A</w:t>
      </w:r>
      <w:r w:rsidRPr="001576E8">
        <w:rPr>
          <w:rFonts w:ascii="Times New Roman" w:eastAsia="Adobe Kaiti Std R" w:hAnsi="Times New Roman"/>
          <w:color w:val="000000"/>
          <w:sz w:val="22"/>
          <w:szCs w:val="24"/>
        </w:rPr>
        <w:t xml:space="preserve"> framework with south Asian and west African cases. </w:t>
      </w:r>
      <w:r w:rsidRPr="001576E8">
        <w:rPr>
          <w:rFonts w:ascii="Times New Roman" w:eastAsia="Adobe Kaiti Std R" w:hAnsi="Times New Roman"/>
          <w:i/>
          <w:color w:val="000000"/>
          <w:sz w:val="22"/>
          <w:szCs w:val="24"/>
        </w:rPr>
        <w:t>The Journal of Developing Areas</w:t>
      </w:r>
      <w:r w:rsidRPr="001576E8">
        <w:rPr>
          <w:rFonts w:ascii="Times New Roman" w:eastAsia="Adobe Kaiti Std R" w:hAnsi="Times New Roman"/>
          <w:color w:val="000000"/>
          <w:sz w:val="22"/>
          <w:szCs w:val="24"/>
        </w:rPr>
        <w:t xml:space="preserve"> 33: 473-502.  </w:t>
      </w:r>
    </w:p>
    <w:p w:rsidR="006A337A" w:rsidRDefault="006A337A" w:rsidP="002E38A6">
      <w:pPr>
        <w:spacing w:after="0" w:line="480" w:lineRule="auto"/>
        <w:ind w:left="720" w:hanging="720"/>
        <w:rPr>
          <w:rFonts w:ascii="Times New Roman" w:eastAsia="Adobe Kaiti Std R" w:hAnsi="Times New Roman"/>
          <w:color w:val="000000"/>
          <w:sz w:val="22"/>
          <w:szCs w:val="24"/>
        </w:rPr>
      </w:pPr>
      <w:proofErr w:type="spellStart"/>
      <w:r w:rsidRPr="001576E8">
        <w:rPr>
          <w:rFonts w:ascii="Times New Roman" w:eastAsia="Adobe Kaiti Std R" w:hAnsi="Times New Roman"/>
          <w:color w:val="000000"/>
          <w:sz w:val="22"/>
          <w:szCs w:val="24"/>
        </w:rPr>
        <w:t>Andersson</w:t>
      </w:r>
      <w:proofErr w:type="spellEnd"/>
      <w:r w:rsidRPr="001576E8">
        <w:rPr>
          <w:rFonts w:ascii="Times New Roman" w:eastAsia="Adobe Kaiti Std R" w:hAnsi="Times New Roman"/>
          <w:color w:val="000000"/>
          <w:sz w:val="22"/>
          <w:szCs w:val="24"/>
        </w:rPr>
        <w:t xml:space="preserve">, K.P. (2002). </w:t>
      </w:r>
      <w:r w:rsidRPr="001576E8">
        <w:rPr>
          <w:rFonts w:ascii="Times New Roman" w:eastAsia="Adobe Kaiti Std R" w:hAnsi="Times New Roman"/>
          <w:i/>
          <w:color w:val="000000"/>
          <w:sz w:val="22"/>
          <w:szCs w:val="24"/>
        </w:rPr>
        <w:t xml:space="preserve">Can decentralization save Bolivia's forests? </w:t>
      </w:r>
      <w:proofErr w:type="gramStart"/>
      <w:r w:rsidRPr="001576E8">
        <w:rPr>
          <w:rFonts w:ascii="Times New Roman" w:eastAsia="Adobe Kaiti Std R" w:hAnsi="Times New Roman"/>
          <w:i/>
          <w:color w:val="000000"/>
          <w:sz w:val="22"/>
          <w:szCs w:val="24"/>
        </w:rPr>
        <w:t>An institutional analysis of municipal forest governance</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color w:val="000000"/>
          <w:sz w:val="22"/>
          <w:szCs w:val="24"/>
        </w:rPr>
        <w:t xml:space="preserve">Ph.D. </w:t>
      </w:r>
      <w:proofErr w:type="spellStart"/>
      <w:r w:rsidRPr="001576E8">
        <w:rPr>
          <w:rFonts w:ascii="Times New Roman" w:eastAsia="Adobe Kaiti Std R" w:hAnsi="Times New Roman"/>
          <w:color w:val="000000"/>
          <w:sz w:val="22"/>
          <w:szCs w:val="24"/>
        </w:rPr>
        <w:t>diss</w:t>
      </w:r>
      <w:proofErr w:type="spellEnd"/>
      <w:r w:rsidRPr="001576E8">
        <w:rPr>
          <w:rFonts w:ascii="Times New Roman" w:eastAsia="Adobe Kaiti Std R" w:hAnsi="Times New Roman"/>
          <w:color w:val="000000"/>
          <w:sz w:val="22"/>
          <w:szCs w:val="24"/>
        </w:rPr>
        <w:t>, Indiana University.</w:t>
      </w:r>
      <w:proofErr w:type="gramEnd"/>
    </w:p>
    <w:p w:rsidR="0058162F" w:rsidRPr="0058162F" w:rsidRDefault="0058162F" w:rsidP="0058162F">
      <w:pPr>
        <w:spacing w:after="0" w:line="480" w:lineRule="auto"/>
        <w:ind w:left="720" w:hanging="720"/>
        <w:rPr>
          <w:rFonts w:ascii="Times New Roman" w:eastAsia="Adobe Kaiti Std R" w:hAnsi="Times New Roman"/>
          <w:color w:val="000000"/>
          <w:sz w:val="22"/>
          <w:szCs w:val="24"/>
        </w:rPr>
      </w:pPr>
      <w:proofErr w:type="spellStart"/>
      <w:r w:rsidRPr="0058162F">
        <w:rPr>
          <w:rFonts w:ascii="Times New Roman" w:eastAsia="Adobe Kaiti Std R" w:hAnsi="Times New Roman"/>
          <w:color w:val="000000"/>
          <w:sz w:val="22"/>
          <w:szCs w:val="24"/>
        </w:rPr>
        <w:lastRenderedPageBreak/>
        <w:t>Andersson</w:t>
      </w:r>
      <w:proofErr w:type="spellEnd"/>
      <w:r w:rsidRPr="0058162F">
        <w:rPr>
          <w:rFonts w:ascii="Times New Roman" w:eastAsia="Adobe Kaiti Std R" w:hAnsi="Times New Roman"/>
          <w:color w:val="000000"/>
          <w:sz w:val="22"/>
          <w:szCs w:val="24"/>
        </w:rPr>
        <w:t>, K.</w:t>
      </w:r>
      <w:r>
        <w:rPr>
          <w:rFonts w:ascii="Times New Roman" w:eastAsia="Adobe Kaiti Std R" w:hAnsi="Times New Roman"/>
          <w:color w:val="000000"/>
          <w:sz w:val="22"/>
          <w:szCs w:val="24"/>
        </w:rPr>
        <w:t>P.</w:t>
      </w:r>
      <w:r w:rsidRPr="0058162F">
        <w:rPr>
          <w:rFonts w:ascii="Times New Roman" w:eastAsia="Adobe Kaiti Std R" w:hAnsi="Times New Roman"/>
          <w:color w:val="000000"/>
          <w:sz w:val="22"/>
          <w:szCs w:val="24"/>
        </w:rPr>
        <w:t xml:space="preserve"> (2003). What Motivates Municipal Governments? </w:t>
      </w:r>
      <w:proofErr w:type="gramStart"/>
      <w:r w:rsidRPr="0058162F">
        <w:rPr>
          <w:rFonts w:ascii="Times New Roman" w:eastAsia="Adobe Kaiti Std R" w:hAnsi="Times New Roman"/>
          <w:color w:val="000000"/>
          <w:sz w:val="22"/>
          <w:szCs w:val="24"/>
        </w:rPr>
        <w:t>Uncovering the Institutional Incentives for Municipal Governance of Forest Resources in Bolivia.</w:t>
      </w:r>
      <w:proofErr w:type="gramEnd"/>
      <w:r w:rsidRPr="0058162F">
        <w:rPr>
          <w:rFonts w:ascii="Times New Roman" w:eastAsia="Adobe Kaiti Std R" w:hAnsi="Times New Roman"/>
          <w:color w:val="000000"/>
          <w:sz w:val="22"/>
          <w:szCs w:val="24"/>
        </w:rPr>
        <w:t xml:space="preserve"> </w:t>
      </w:r>
      <w:r w:rsidRPr="0058162F">
        <w:rPr>
          <w:rFonts w:ascii="Times New Roman" w:eastAsia="Adobe Kaiti Std R" w:hAnsi="Times New Roman"/>
          <w:i/>
          <w:iCs/>
          <w:color w:val="000000"/>
          <w:sz w:val="22"/>
          <w:szCs w:val="24"/>
        </w:rPr>
        <w:t>Journal of Environment and Development</w:t>
      </w:r>
      <w:r w:rsidRPr="0058162F">
        <w:rPr>
          <w:rFonts w:ascii="Times New Roman" w:eastAsia="Adobe Kaiti Std R" w:hAnsi="Times New Roman"/>
          <w:color w:val="000000"/>
          <w:sz w:val="22"/>
          <w:szCs w:val="24"/>
        </w:rPr>
        <w:t>, 12(1), 5-27.</w:t>
      </w:r>
    </w:p>
    <w:p w:rsidR="0058162F" w:rsidRPr="0058162F" w:rsidRDefault="0058162F" w:rsidP="0058162F">
      <w:pPr>
        <w:spacing w:after="0" w:line="480" w:lineRule="auto"/>
        <w:ind w:left="720" w:hanging="720"/>
        <w:rPr>
          <w:rFonts w:ascii="Times New Roman" w:eastAsia="Adobe Kaiti Std R" w:hAnsi="Times New Roman"/>
          <w:color w:val="000000"/>
          <w:sz w:val="22"/>
          <w:szCs w:val="24"/>
        </w:rPr>
      </w:pPr>
      <w:proofErr w:type="spellStart"/>
      <w:r w:rsidRPr="0058162F">
        <w:rPr>
          <w:rFonts w:ascii="Times New Roman" w:eastAsia="Adobe Kaiti Std R" w:hAnsi="Times New Roman"/>
          <w:color w:val="000000"/>
          <w:sz w:val="22"/>
          <w:szCs w:val="24"/>
        </w:rPr>
        <w:t>Andersson</w:t>
      </w:r>
      <w:proofErr w:type="spellEnd"/>
      <w:r w:rsidRPr="0058162F">
        <w:rPr>
          <w:rFonts w:ascii="Times New Roman" w:eastAsia="Adobe Kaiti Std R" w:hAnsi="Times New Roman"/>
          <w:color w:val="000000"/>
          <w:sz w:val="22"/>
          <w:szCs w:val="24"/>
        </w:rPr>
        <w:t xml:space="preserve">, K. P. (2004). Who Talks With Whom? </w:t>
      </w:r>
      <w:proofErr w:type="gramStart"/>
      <w:r w:rsidRPr="0058162F">
        <w:rPr>
          <w:rFonts w:ascii="Times New Roman" w:eastAsia="Adobe Kaiti Std R" w:hAnsi="Times New Roman"/>
          <w:color w:val="000000"/>
          <w:sz w:val="22"/>
          <w:szCs w:val="24"/>
        </w:rPr>
        <w:t>The Role of Repeated Interactions in Decentralized Forest Governance.</w:t>
      </w:r>
      <w:proofErr w:type="gramEnd"/>
      <w:r w:rsidRPr="0058162F">
        <w:rPr>
          <w:rFonts w:ascii="Times New Roman" w:eastAsia="Adobe Kaiti Std R" w:hAnsi="Times New Roman"/>
          <w:color w:val="000000"/>
          <w:sz w:val="22"/>
          <w:szCs w:val="24"/>
        </w:rPr>
        <w:t xml:space="preserve"> </w:t>
      </w:r>
      <w:r w:rsidRPr="0058162F">
        <w:rPr>
          <w:rFonts w:ascii="Times New Roman" w:eastAsia="Adobe Kaiti Std R" w:hAnsi="Times New Roman"/>
          <w:i/>
          <w:iCs/>
          <w:color w:val="000000"/>
          <w:sz w:val="22"/>
          <w:szCs w:val="24"/>
        </w:rPr>
        <w:t>World Development</w:t>
      </w:r>
      <w:r w:rsidRPr="0058162F">
        <w:rPr>
          <w:rFonts w:ascii="Times New Roman" w:eastAsia="Adobe Kaiti Std R" w:hAnsi="Times New Roman"/>
          <w:color w:val="000000"/>
          <w:sz w:val="22"/>
          <w:szCs w:val="24"/>
        </w:rPr>
        <w:t>, 32(2), 233-250.</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Andersson</w:t>
      </w:r>
      <w:proofErr w:type="spellEnd"/>
      <w:r w:rsidRPr="001576E8">
        <w:rPr>
          <w:rFonts w:ascii="Times New Roman" w:eastAsia="Adobe Kaiti Std R" w:hAnsi="Times New Roman"/>
          <w:color w:val="000000"/>
          <w:sz w:val="22"/>
          <w:szCs w:val="24"/>
        </w:rPr>
        <w:t>, K.P., &amp; Gibson, C.C. (2007).</w:t>
      </w:r>
      <w:proofErr w:type="gramEnd"/>
      <w:r w:rsidRPr="001576E8">
        <w:rPr>
          <w:rFonts w:ascii="Times New Roman" w:eastAsia="Adobe Kaiti Std R" w:hAnsi="Times New Roman"/>
          <w:color w:val="000000"/>
          <w:sz w:val="22"/>
          <w:szCs w:val="24"/>
        </w:rPr>
        <w:t xml:space="preserve"> Decentralized governance and environmental change: Local institutional moderation of deforestation in Bolivia. </w:t>
      </w:r>
      <w:r w:rsidRPr="001576E8">
        <w:rPr>
          <w:rFonts w:ascii="Times New Roman" w:eastAsia="Adobe Kaiti Std R" w:hAnsi="Times New Roman"/>
          <w:i/>
          <w:color w:val="000000"/>
          <w:sz w:val="22"/>
          <w:szCs w:val="24"/>
        </w:rPr>
        <w:t>Journal of Policy Analysis and Management</w:t>
      </w:r>
      <w:r w:rsidRPr="001576E8">
        <w:rPr>
          <w:rFonts w:ascii="Times New Roman" w:eastAsia="Adobe Kaiti Std R" w:hAnsi="Times New Roman"/>
          <w:color w:val="000000"/>
          <w:sz w:val="22"/>
          <w:szCs w:val="24"/>
        </w:rPr>
        <w:t xml:space="preserve"> 26: 99-123.</w:t>
      </w:r>
    </w:p>
    <w:p w:rsidR="00680D29" w:rsidRDefault="00680D29"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Andersson</w:t>
      </w:r>
      <w:proofErr w:type="spellEnd"/>
      <w:r w:rsidRPr="001576E8">
        <w:rPr>
          <w:rFonts w:ascii="Times New Roman" w:eastAsia="Adobe Kaiti Std R" w:hAnsi="Times New Roman"/>
          <w:color w:val="000000"/>
          <w:sz w:val="22"/>
          <w:szCs w:val="24"/>
        </w:rPr>
        <w:t xml:space="preserve">, K.P., Gibson, C.C., &amp; </w:t>
      </w:r>
      <w:proofErr w:type="spellStart"/>
      <w:r w:rsidRPr="001576E8">
        <w:rPr>
          <w:rFonts w:ascii="Times New Roman" w:eastAsia="Adobe Kaiti Std R" w:hAnsi="Times New Roman"/>
          <w:color w:val="000000"/>
          <w:sz w:val="22"/>
          <w:szCs w:val="24"/>
        </w:rPr>
        <w:t>Lehoucq</w:t>
      </w:r>
      <w:proofErr w:type="spellEnd"/>
      <w:r w:rsidRPr="001576E8">
        <w:rPr>
          <w:rFonts w:ascii="Times New Roman" w:eastAsia="Adobe Kaiti Std R" w:hAnsi="Times New Roman"/>
          <w:color w:val="000000"/>
          <w:sz w:val="22"/>
          <w:szCs w:val="24"/>
        </w:rPr>
        <w:t>, F. (2004).</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color w:val="000000"/>
          <w:sz w:val="22"/>
          <w:szCs w:val="24"/>
        </w:rPr>
        <w:t>The politics of decentralized governance of natural resources.</w:t>
      </w:r>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PS: Political Science and Politics</w:t>
      </w:r>
      <w:r w:rsidRPr="001576E8">
        <w:rPr>
          <w:rFonts w:ascii="Times New Roman" w:eastAsia="Adobe Kaiti Std R" w:hAnsi="Times New Roman"/>
          <w:color w:val="000000"/>
          <w:sz w:val="22"/>
          <w:szCs w:val="24"/>
        </w:rPr>
        <w:t xml:space="preserve"> 37: 241-248.</w:t>
      </w:r>
    </w:p>
    <w:p w:rsidR="00706D21" w:rsidRPr="001576E8" w:rsidRDefault="00706D21" w:rsidP="00706D21">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Andersson</w:t>
      </w:r>
      <w:proofErr w:type="spellEnd"/>
      <w:r w:rsidRPr="001576E8">
        <w:rPr>
          <w:rFonts w:ascii="Times New Roman" w:eastAsia="Adobe Kaiti Std R" w:hAnsi="Times New Roman"/>
          <w:color w:val="000000"/>
          <w:sz w:val="22"/>
          <w:szCs w:val="24"/>
        </w:rPr>
        <w:t>, K.P., G</w:t>
      </w:r>
      <w:r>
        <w:rPr>
          <w:rFonts w:ascii="Times New Roman" w:eastAsia="Adobe Kaiti Std R" w:hAnsi="Times New Roman"/>
          <w:color w:val="000000"/>
          <w:sz w:val="22"/>
          <w:szCs w:val="24"/>
        </w:rPr>
        <w:t xml:space="preserve">ibson, C.C., &amp; </w:t>
      </w:r>
      <w:proofErr w:type="spellStart"/>
      <w:r>
        <w:rPr>
          <w:rFonts w:ascii="Times New Roman" w:eastAsia="Adobe Kaiti Std R" w:hAnsi="Times New Roman"/>
          <w:color w:val="000000"/>
          <w:sz w:val="22"/>
          <w:szCs w:val="24"/>
        </w:rPr>
        <w:t>Lehoucq</w:t>
      </w:r>
      <w:proofErr w:type="spellEnd"/>
      <w:r>
        <w:rPr>
          <w:rFonts w:ascii="Times New Roman" w:eastAsia="Adobe Kaiti Std R" w:hAnsi="Times New Roman"/>
          <w:color w:val="000000"/>
          <w:sz w:val="22"/>
          <w:szCs w:val="24"/>
        </w:rPr>
        <w:t>, F. (2006</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w:t>
      </w:r>
      <w:r w:rsidRPr="00706D21">
        <w:rPr>
          <w:rFonts w:ascii="Times New Roman" w:eastAsia="Adobe Kaiti Std R" w:hAnsi="Times New Roman"/>
          <w:color w:val="000000"/>
          <w:sz w:val="22"/>
          <w:szCs w:val="24"/>
        </w:rPr>
        <w:t xml:space="preserve">Municipal </w:t>
      </w:r>
      <w:r>
        <w:rPr>
          <w:rFonts w:ascii="Times New Roman" w:eastAsia="Adobe Kaiti Std R" w:hAnsi="Times New Roman"/>
          <w:color w:val="000000"/>
          <w:sz w:val="22"/>
          <w:szCs w:val="24"/>
        </w:rPr>
        <w:t xml:space="preserve">Politics and Forest Governance: </w:t>
      </w:r>
      <w:r w:rsidRPr="00706D21">
        <w:rPr>
          <w:rFonts w:ascii="Times New Roman" w:eastAsia="Adobe Kaiti Std R" w:hAnsi="Times New Roman"/>
          <w:color w:val="000000"/>
          <w:sz w:val="22"/>
          <w:szCs w:val="24"/>
        </w:rPr>
        <w:t>Comparative Analysis of Decentralization</w:t>
      </w:r>
      <w:r>
        <w:rPr>
          <w:rFonts w:ascii="Times New Roman" w:eastAsia="Adobe Kaiti Std R" w:hAnsi="Times New Roman"/>
          <w:color w:val="000000"/>
          <w:sz w:val="22"/>
          <w:szCs w:val="24"/>
        </w:rPr>
        <w:t xml:space="preserve"> </w:t>
      </w:r>
      <w:r w:rsidRPr="00706D21">
        <w:rPr>
          <w:rFonts w:ascii="Times New Roman" w:eastAsia="Adobe Kaiti Std R" w:hAnsi="Times New Roman"/>
          <w:color w:val="000000"/>
          <w:sz w:val="22"/>
          <w:szCs w:val="24"/>
        </w:rPr>
        <w:t>in Bolivia and Guatemala</w:t>
      </w:r>
      <w:r w:rsidRPr="001576E8">
        <w:rPr>
          <w:rFonts w:ascii="Times New Roman" w:eastAsia="Adobe Kaiti Std R" w:hAnsi="Times New Roman"/>
          <w:color w:val="000000"/>
          <w:sz w:val="22"/>
          <w:szCs w:val="24"/>
        </w:rPr>
        <w:t xml:space="preserve">. </w:t>
      </w:r>
      <w:r>
        <w:rPr>
          <w:rFonts w:ascii="Times New Roman" w:eastAsia="Adobe Kaiti Std R" w:hAnsi="Times New Roman"/>
          <w:i/>
          <w:color w:val="000000"/>
          <w:sz w:val="22"/>
          <w:szCs w:val="24"/>
        </w:rPr>
        <w:t>World Development</w:t>
      </w:r>
      <w:r>
        <w:rPr>
          <w:rFonts w:ascii="Times New Roman" w:eastAsia="Adobe Kaiti Std R" w:hAnsi="Times New Roman"/>
          <w:color w:val="000000"/>
          <w:sz w:val="22"/>
          <w:szCs w:val="24"/>
        </w:rPr>
        <w:t xml:space="preserve"> 34(3): 576-595</w:t>
      </w:r>
      <w:proofErr w:type="gramStart"/>
      <w:r>
        <w:rPr>
          <w:rFonts w:ascii="Times New Roman" w:eastAsia="Adobe Kaiti Std R" w:hAnsi="Times New Roman"/>
          <w:color w:val="000000"/>
          <w:sz w:val="22"/>
          <w:szCs w:val="24"/>
        </w:rPr>
        <w:t>.</w:t>
      </w:r>
      <w:r w:rsidRPr="001576E8">
        <w:rPr>
          <w:rFonts w:ascii="Times New Roman" w:eastAsia="Adobe Kaiti Std R" w:hAnsi="Times New Roman"/>
          <w:color w:val="000000"/>
          <w:sz w:val="22"/>
          <w:szCs w:val="24"/>
        </w:rPr>
        <w:t>.</w:t>
      </w:r>
      <w:proofErr w:type="gramEnd"/>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Andersson</w:t>
      </w:r>
      <w:proofErr w:type="spellEnd"/>
      <w:r w:rsidRPr="001576E8">
        <w:rPr>
          <w:rFonts w:ascii="Times New Roman" w:eastAsia="Adobe Kaiti Std R" w:hAnsi="Times New Roman"/>
          <w:color w:val="000000"/>
          <w:sz w:val="22"/>
          <w:szCs w:val="24"/>
        </w:rPr>
        <w:t xml:space="preserve">, K.P., Bauer, J., </w:t>
      </w:r>
      <w:proofErr w:type="spellStart"/>
      <w:r w:rsidRPr="001576E8">
        <w:rPr>
          <w:rFonts w:ascii="Times New Roman" w:eastAsia="Adobe Kaiti Std R" w:hAnsi="Times New Roman"/>
          <w:color w:val="000000"/>
          <w:sz w:val="22"/>
          <w:szCs w:val="24"/>
        </w:rPr>
        <w:t>Jagger</w:t>
      </w:r>
      <w:proofErr w:type="spellEnd"/>
      <w:r w:rsidRPr="001576E8">
        <w:rPr>
          <w:rFonts w:ascii="Times New Roman" w:eastAsia="Adobe Kaiti Std R" w:hAnsi="Times New Roman"/>
          <w:color w:val="000000"/>
          <w:sz w:val="22"/>
          <w:szCs w:val="24"/>
        </w:rPr>
        <w:t xml:space="preserve">, P., </w:t>
      </w:r>
      <w:proofErr w:type="spellStart"/>
      <w:r w:rsidRPr="001576E8">
        <w:rPr>
          <w:rFonts w:ascii="Times New Roman" w:eastAsia="Adobe Kaiti Std R" w:hAnsi="Times New Roman"/>
          <w:color w:val="000000"/>
          <w:sz w:val="22"/>
          <w:szCs w:val="24"/>
        </w:rPr>
        <w:t>Luckert</w:t>
      </w:r>
      <w:proofErr w:type="spellEnd"/>
      <w:r w:rsidRPr="001576E8">
        <w:rPr>
          <w:rFonts w:ascii="Times New Roman" w:eastAsia="Adobe Kaiti Std R" w:hAnsi="Times New Roman"/>
          <w:color w:val="000000"/>
          <w:sz w:val="22"/>
          <w:szCs w:val="24"/>
        </w:rPr>
        <w:t xml:space="preserve">, M., </w:t>
      </w:r>
      <w:proofErr w:type="spellStart"/>
      <w:r w:rsidRPr="001576E8">
        <w:rPr>
          <w:rFonts w:ascii="Times New Roman" w:eastAsia="Adobe Kaiti Std R" w:hAnsi="Times New Roman"/>
          <w:color w:val="000000"/>
          <w:sz w:val="22"/>
          <w:szCs w:val="24"/>
        </w:rPr>
        <w:t>Meinzen</w:t>
      </w:r>
      <w:proofErr w:type="spellEnd"/>
      <w:r w:rsidRPr="001576E8">
        <w:rPr>
          <w:rFonts w:ascii="Times New Roman" w:eastAsia="Adobe Kaiti Std R" w:hAnsi="Times New Roman"/>
          <w:color w:val="000000"/>
          <w:sz w:val="22"/>
          <w:szCs w:val="24"/>
        </w:rPr>
        <w:t xml:space="preserve">-Dick, R., </w:t>
      </w:r>
      <w:proofErr w:type="spellStart"/>
      <w:r w:rsidRPr="001576E8">
        <w:rPr>
          <w:rFonts w:ascii="Times New Roman" w:eastAsia="Adobe Kaiti Std R" w:hAnsi="Times New Roman"/>
          <w:color w:val="000000"/>
          <w:sz w:val="22"/>
          <w:szCs w:val="24"/>
        </w:rPr>
        <w:t>Mwangi</w:t>
      </w:r>
      <w:proofErr w:type="spellEnd"/>
      <w:r w:rsidRPr="001576E8">
        <w:rPr>
          <w:rFonts w:ascii="Times New Roman" w:eastAsia="Adobe Kaiti Std R" w:hAnsi="Times New Roman"/>
          <w:color w:val="000000"/>
          <w:sz w:val="22"/>
          <w:szCs w:val="24"/>
        </w:rPr>
        <w:t xml:space="preserve">, E., &amp; </w:t>
      </w:r>
      <w:proofErr w:type="spellStart"/>
      <w:r w:rsidRPr="001576E8">
        <w:rPr>
          <w:rFonts w:ascii="Times New Roman" w:eastAsia="Adobe Kaiti Std R" w:hAnsi="Times New Roman"/>
          <w:color w:val="000000"/>
          <w:sz w:val="22"/>
          <w:szCs w:val="24"/>
        </w:rPr>
        <w:t>Ostrom</w:t>
      </w:r>
      <w:proofErr w:type="spellEnd"/>
      <w:r w:rsidRPr="001576E8">
        <w:rPr>
          <w:rFonts w:ascii="Times New Roman" w:eastAsia="Adobe Kaiti Std R" w:hAnsi="Times New Roman"/>
          <w:color w:val="000000"/>
          <w:sz w:val="22"/>
          <w:szCs w:val="24"/>
        </w:rPr>
        <w:t>, E. (2008).</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i/>
          <w:color w:val="000000"/>
          <w:sz w:val="22"/>
          <w:szCs w:val="24"/>
        </w:rPr>
        <w:t>Unpacking decentralization</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Paper presented at the SANREM CRSP Annual Meeting, Los </w:t>
      </w:r>
      <w:proofErr w:type="spellStart"/>
      <w:r w:rsidRPr="001576E8">
        <w:rPr>
          <w:rFonts w:ascii="Times New Roman" w:eastAsia="Adobe Kaiti Std R" w:hAnsi="Times New Roman"/>
          <w:color w:val="000000"/>
          <w:sz w:val="22"/>
          <w:szCs w:val="24"/>
        </w:rPr>
        <w:t>Baños</w:t>
      </w:r>
      <w:proofErr w:type="spellEnd"/>
      <w:r w:rsidRPr="001576E8">
        <w:rPr>
          <w:rFonts w:ascii="Times New Roman" w:eastAsia="Adobe Kaiti Std R" w:hAnsi="Times New Roman"/>
          <w:color w:val="000000"/>
          <w:sz w:val="22"/>
          <w:szCs w:val="24"/>
        </w:rPr>
        <w:t xml:space="preserve">, Philippines, </w:t>
      </w:r>
      <w:proofErr w:type="gramStart"/>
      <w:r w:rsidRPr="001576E8">
        <w:rPr>
          <w:rFonts w:ascii="Times New Roman" w:eastAsia="Adobe Kaiti Std R" w:hAnsi="Times New Roman"/>
          <w:color w:val="000000"/>
          <w:sz w:val="22"/>
          <w:szCs w:val="24"/>
        </w:rPr>
        <w:t>May</w:t>
      </w:r>
      <w:proofErr w:type="gramEnd"/>
      <w:r w:rsidRPr="001576E8">
        <w:rPr>
          <w:rFonts w:ascii="Times New Roman" w:eastAsia="Adobe Kaiti Std R" w:hAnsi="Times New Roman"/>
          <w:color w:val="000000"/>
          <w:sz w:val="22"/>
          <w:szCs w:val="24"/>
        </w:rPr>
        <w:t xml:space="preserve"> 26-28, 2008.</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Andersson</w:t>
      </w:r>
      <w:proofErr w:type="spellEnd"/>
      <w:r w:rsidRPr="001576E8">
        <w:rPr>
          <w:rFonts w:ascii="Times New Roman" w:eastAsia="Adobe Kaiti Std R" w:hAnsi="Times New Roman"/>
          <w:color w:val="000000"/>
          <w:sz w:val="22"/>
          <w:szCs w:val="24"/>
        </w:rPr>
        <w:t>, K.P., &amp; Pacheco, D. (2004).</w:t>
      </w:r>
      <w:proofErr w:type="gramEnd"/>
      <w:r w:rsidRPr="001576E8">
        <w:rPr>
          <w:rFonts w:ascii="Times New Roman" w:eastAsia="Adobe Kaiti Std R" w:hAnsi="Times New Roman"/>
          <w:color w:val="000000"/>
          <w:sz w:val="22"/>
          <w:szCs w:val="24"/>
        </w:rPr>
        <w:t xml:space="preserve"> The historical origins of forestry policy in </w:t>
      </w:r>
      <w:proofErr w:type="spellStart"/>
      <w:proofErr w:type="gramStart"/>
      <w:r w:rsidRPr="001576E8">
        <w:rPr>
          <w:rFonts w:ascii="Times New Roman" w:eastAsia="Adobe Kaiti Std R" w:hAnsi="Times New Roman"/>
          <w:color w:val="000000"/>
          <w:sz w:val="22"/>
          <w:szCs w:val="24"/>
        </w:rPr>
        <w:t>bolivia</w:t>
      </w:r>
      <w:proofErr w:type="spellEnd"/>
      <w:proofErr w:type="gramEnd"/>
      <w:r w:rsidRPr="001576E8">
        <w:rPr>
          <w:rFonts w:ascii="Times New Roman" w:eastAsia="Adobe Kaiti Std R" w:hAnsi="Times New Roman"/>
          <w:color w:val="000000"/>
          <w:sz w:val="22"/>
          <w:szCs w:val="24"/>
        </w:rPr>
        <w:t xml:space="preserve">: lessons for community forestry. </w:t>
      </w:r>
      <w:r w:rsidRPr="001576E8">
        <w:rPr>
          <w:rFonts w:ascii="Times New Roman" w:eastAsia="Adobe Kaiti Std R" w:hAnsi="Times New Roman"/>
          <w:i/>
          <w:color w:val="000000"/>
          <w:sz w:val="22"/>
          <w:szCs w:val="24"/>
        </w:rPr>
        <w:t>Policy Matters</w:t>
      </w:r>
      <w:r w:rsidRPr="001576E8">
        <w:rPr>
          <w:rFonts w:ascii="Times New Roman" w:eastAsia="Adobe Kaiti Std R" w:hAnsi="Times New Roman"/>
          <w:color w:val="000000"/>
          <w:sz w:val="22"/>
          <w:szCs w:val="24"/>
        </w:rPr>
        <w:t xml:space="preserve"> 13: 40-49.</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 xml:space="preserve">Banana, A.Y., Vogt, N.D., </w:t>
      </w:r>
      <w:proofErr w:type="spellStart"/>
      <w:r w:rsidRPr="001576E8">
        <w:rPr>
          <w:rFonts w:ascii="Times New Roman" w:eastAsia="Adobe Kaiti Std R" w:hAnsi="Times New Roman"/>
          <w:color w:val="000000"/>
          <w:sz w:val="22"/>
          <w:szCs w:val="24"/>
        </w:rPr>
        <w:t>Gombya-Ssembajjwe</w:t>
      </w:r>
      <w:proofErr w:type="spellEnd"/>
      <w:r w:rsidRPr="001576E8">
        <w:rPr>
          <w:rFonts w:ascii="Times New Roman" w:eastAsia="Adobe Kaiti Std R" w:hAnsi="Times New Roman"/>
          <w:color w:val="000000"/>
          <w:sz w:val="22"/>
          <w:szCs w:val="24"/>
        </w:rPr>
        <w:t xml:space="preserve">, W., &amp; </w:t>
      </w:r>
      <w:proofErr w:type="spellStart"/>
      <w:r w:rsidRPr="001576E8">
        <w:rPr>
          <w:rFonts w:ascii="Times New Roman" w:eastAsia="Adobe Kaiti Std R" w:hAnsi="Times New Roman"/>
          <w:color w:val="000000"/>
          <w:sz w:val="22"/>
          <w:szCs w:val="24"/>
        </w:rPr>
        <w:t>Bahati</w:t>
      </w:r>
      <w:proofErr w:type="spellEnd"/>
      <w:r w:rsidRPr="001576E8">
        <w:rPr>
          <w:rFonts w:ascii="Times New Roman" w:eastAsia="Adobe Kaiti Std R" w:hAnsi="Times New Roman"/>
          <w:color w:val="000000"/>
          <w:sz w:val="22"/>
          <w:szCs w:val="24"/>
        </w:rPr>
        <w:t>, J. (2007).</w:t>
      </w:r>
      <w:proofErr w:type="gramEnd"/>
      <w:r w:rsidRPr="001576E8">
        <w:rPr>
          <w:rFonts w:ascii="Times New Roman" w:eastAsia="Adobe Kaiti Std R" w:hAnsi="Times New Roman"/>
          <w:color w:val="000000"/>
          <w:sz w:val="22"/>
          <w:szCs w:val="24"/>
        </w:rPr>
        <w:t xml:space="preserve"> Decentralized governance and ecological health: why local institutions fail to moderate deforestation in </w:t>
      </w:r>
      <w:proofErr w:type="spellStart"/>
      <w:r w:rsidRPr="001576E8">
        <w:rPr>
          <w:rFonts w:ascii="Times New Roman" w:eastAsia="Adobe Kaiti Std R" w:hAnsi="Times New Roman"/>
          <w:color w:val="000000"/>
          <w:sz w:val="22"/>
          <w:szCs w:val="24"/>
        </w:rPr>
        <w:t>Mpigi</w:t>
      </w:r>
      <w:proofErr w:type="spellEnd"/>
      <w:r w:rsidRPr="001576E8">
        <w:rPr>
          <w:rFonts w:ascii="Times New Roman" w:eastAsia="Adobe Kaiti Std R" w:hAnsi="Times New Roman"/>
          <w:color w:val="000000"/>
          <w:sz w:val="22"/>
          <w:szCs w:val="24"/>
        </w:rPr>
        <w:t xml:space="preserve"> district of Uganda. </w:t>
      </w:r>
      <w:r w:rsidRPr="001576E8">
        <w:rPr>
          <w:rFonts w:ascii="Times New Roman" w:eastAsia="Adobe Kaiti Std R" w:hAnsi="Times New Roman"/>
          <w:i/>
          <w:color w:val="000000"/>
          <w:sz w:val="22"/>
          <w:szCs w:val="24"/>
        </w:rPr>
        <w:t>Scientific Research and Essay</w:t>
      </w:r>
      <w:r w:rsidRPr="001576E8">
        <w:rPr>
          <w:rFonts w:ascii="Times New Roman" w:eastAsia="Adobe Kaiti Std R" w:hAnsi="Times New Roman"/>
          <w:color w:val="000000"/>
          <w:sz w:val="22"/>
          <w:szCs w:val="24"/>
        </w:rPr>
        <w:t xml:space="preserve"> 2: 434-445. </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Bardhan</w:t>
      </w:r>
      <w:proofErr w:type="spellEnd"/>
      <w:r w:rsidRPr="001576E8">
        <w:rPr>
          <w:rFonts w:ascii="Times New Roman" w:eastAsia="Adobe Kaiti Std R" w:hAnsi="Times New Roman"/>
          <w:color w:val="000000"/>
          <w:sz w:val="22"/>
          <w:szCs w:val="24"/>
        </w:rPr>
        <w:t xml:space="preserve">, P.K., &amp; </w:t>
      </w:r>
      <w:proofErr w:type="spellStart"/>
      <w:r w:rsidRPr="001576E8">
        <w:rPr>
          <w:rFonts w:ascii="Times New Roman" w:eastAsia="Adobe Kaiti Std R" w:hAnsi="Times New Roman"/>
          <w:color w:val="000000"/>
          <w:sz w:val="22"/>
          <w:szCs w:val="24"/>
        </w:rPr>
        <w:t>Mookherjee</w:t>
      </w:r>
      <w:proofErr w:type="spellEnd"/>
      <w:r w:rsidRPr="001576E8">
        <w:rPr>
          <w:rFonts w:ascii="Times New Roman" w:eastAsia="Adobe Kaiti Std R" w:hAnsi="Times New Roman"/>
          <w:color w:val="000000"/>
          <w:sz w:val="22"/>
          <w:szCs w:val="24"/>
        </w:rPr>
        <w:t>, D. (2000).</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color w:val="000000"/>
          <w:sz w:val="22"/>
          <w:szCs w:val="24"/>
        </w:rPr>
        <w:t>Capture and governance at local and national levels.</w:t>
      </w:r>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American Economic Review</w:t>
      </w:r>
      <w:r w:rsidRPr="001576E8">
        <w:rPr>
          <w:rFonts w:ascii="Times New Roman" w:eastAsia="Adobe Kaiti Std R" w:hAnsi="Times New Roman"/>
          <w:color w:val="000000"/>
          <w:sz w:val="22"/>
          <w:szCs w:val="24"/>
        </w:rPr>
        <w:t xml:space="preserve"> 90: 135-39. </w:t>
      </w:r>
    </w:p>
    <w:p w:rsidR="00680D29" w:rsidRPr="001576E8" w:rsidRDefault="007328C8">
      <w:pPr>
        <w:spacing w:after="0" w:line="480" w:lineRule="auto"/>
        <w:ind w:left="720" w:hanging="720"/>
        <w:rPr>
          <w:rFonts w:ascii="Times New Roman" w:eastAsia="Adobe Kaiti Std R" w:hAnsi="Times New Roman"/>
          <w:color w:val="000000"/>
          <w:sz w:val="22"/>
          <w:szCs w:val="24"/>
        </w:rPr>
      </w:pPr>
      <w:r w:rsidRPr="007328C8">
        <w:rPr>
          <w:rFonts w:ascii="Times New Roman" w:eastAsia="Adobe Kaiti Std R" w:hAnsi="Times New Roman"/>
          <w:color w:val="000000"/>
          <w:sz w:val="22"/>
          <w:szCs w:val="24"/>
        </w:rPr>
        <w:t xml:space="preserve">Boone, C. (2003). </w:t>
      </w:r>
      <w:proofErr w:type="gramStart"/>
      <w:r w:rsidRPr="007328C8">
        <w:rPr>
          <w:rFonts w:ascii="Times New Roman" w:eastAsia="Adobe Kaiti Std R" w:hAnsi="Times New Roman"/>
          <w:color w:val="000000"/>
          <w:sz w:val="22"/>
          <w:szCs w:val="24"/>
        </w:rPr>
        <w:t>Decentralization as Political Strategy in West Africa.</w:t>
      </w:r>
      <w:proofErr w:type="gramEnd"/>
      <w:r w:rsidRPr="007328C8">
        <w:rPr>
          <w:rFonts w:ascii="Times New Roman" w:eastAsia="Adobe Kaiti Std R" w:hAnsi="Times New Roman"/>
          <w:color w:val="000000"/>
          <w:sz w:val="22"/>
          <w:szCs w:val="24"/>
        </w:rPr>
        <w:t xml:space="preserve"> </w:t>
      </w:r>
      <w:r w:rsidR="00F305C5" w:rsidRPr="0040650F">
        <w:rPr>
          <w:rFonts w:ascii="Times New Roman" w:eastAsia="Adobe Kaiti Std R" w:hAnsi="Times New Roman"/>
          <w:i/>
          <w:color w:val="000000"/>
          <w:sz w:val="22"/>
          <w:szCs w:val="24"/>
        </w:rPr>
        <w:t>Comparative Political Studies</w:t>
      </w:r>
      <w:r>
        <w:rPr>
          <w:rFonts w:ascii="Times New Roman" w:eastAsia="Adobe Kaiti Std R" w:hAnsi="Times New Roman"/>
          <w:color w:val="000000"/>
          <w:sz w:val="22"/>
          <w:szCs w:val="24"/>
        </w:rPr>
        <w:t xml:space="preserve"> 36(4): 355-</w:t>
      </w:r>
      <w:r w:rsidRPr="007328C8">
        <w:rPr>
          <w:rFonts w:ascii="Times New Roman" w:eastAsia="Adobe Kaiti Std R" w:hAnsi="Times New Roman"/>
          <w:color w:val="000000"/>
          <w:sz w:val="22"/>
          <w:szCs w:val="24"/>
        </w:rPr>
        <w:t>80.</w:t>
      </w:r>
      <w:r w:rsidR="00680D29" w:rsidRPr="001576E8">
        <w:rPr>
          <w:rFonts w:ascii="Times New Roman" w:eastAsia="Adobe Kaiti Std R" w:hAnsi="Times New Roman"/>
          <w:color w:val="000000"/>
          <w:sz w:val="22"/>
          <w:szCs w:val="24"/>
        </w:rPr>
        <w:t xml:space="preserve"> </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r w:rsidRPr="001576E8">
        <w:rPr>
          <w:rFonts w:ascii="Times New Roman" w:eastAsia="Adobe Kaiti Std R" w:hAnsi="Times New Roman"/>
          <w:color w:val="000000"/>
          <w:sz w:val="22"/>
          <w:szCs w:val="24"/>
        </w:rPr>
        <w:lastRenderedPageBreak/>
        <w:t xml:space="preserve">Boone, C. (2007). Property and constitutional order: Land tenure reform and the future of the African state. </w:t>
      </w:r>
      <w:r w:rsidRPr="001576E8">
        <w:rPr>
          <w:rFonts w:ascii="Times New Roman" w:eastAsia="Adobe Kaiti Std R" w:hAnsi="Times New Roman"/>
          <w:i/>
          <w:color w:val="000000"/>
          <w:sz w:val="22"/>
          <w:szCs w:val="24"/>
        </w:rPr>
        <w:t>African Affairs</w:t>
      </w:r>
      <w:r w:rsidRPr="001576E8">
        <w:rPr>
          <w:rFonts w:ascii="Times New Roman" w:eastAsia="Adobe Kaiti Std R" w:hAnsi="Times New Roman"/>
          <w:color w:val="000000"/>
          <w:sz w:val="22"/>
          <w:szCs w:val="24"/>
        </w:rPr>
        <w:t xml:space="preserve"> 106: 557-586.</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Bossuyt</w:t>
      </w:r>
      <w:proofErr w:type="spellEnd"/>
      <w:r w:rsidRPr="001576E8">
        <w:rPr>
          <w:rFonts w:ascii="Times New Roman" w:eastAsia="Adobe Kaiti Std R" w:hAnsi="Times New Roman"/>
          <w:color w:val="000000"/>
          <w:sz w:val="22"/>
          <w:szCs w:val="24"/>
        </w:rPr>
        <w:t xml:space="preserve">, J., Hauck, V., &amp; </w:t>
      </w:r>
      <w:proofErr w:type="spellStart"/>
      <w:r w:rsidRPr="001576E8">
        <w:rPr>
          <w:rFonts w:ascii="Times New Roman" w:eastAsia="Adobe Kaiti Std R" w:hAnsi="Times New Roman"/>
          <w:color w:val="000000"/>
          <w:sz w:val="22"/>
          <w:szCs w:val="24"/>
        </w:rPr>
        <w:t>Keijzer</w:t>
      </w:r>
      <w:proofErr w:type="spellEnd"/>
      <w:r w:rsidRPr="001576E8">
        <w:rPr>
          <w:rFonts w:ascii="Times New Roman" w:eastAsia="Adobe Kaiti Std R" w:hAnsi="Times New Roman"/>
          <w:color w:val="000000"/>
          <w:sz w:val="22"/>
          <w:szCs w:val="24"/>
        </w:rPr>
        <w:t>, N. (2007).</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i/>
          <w:color w:val="000000"/>
          <w:sz w:val="22"/>
          <w:szCs w:val="24"/>
        </w:rPr>
        <w:t xml:space="preserve">Supporting </w:t>
      </w:r>
      <w:proofErr w:type="spellStart"/>
      <w:r w:rsidRPr="001576E8">
        <w:rPr>
          <w:rFonts w:ascii="Times New Roman" w:eastAsia="Adobe Kaiti Std R" w:hAnsi="Times New Roman"/>
          <w:i/>
          <w:color w:val="000000"/>
          <w:sz w:val="22"/>
          <w:szCs w:val="24"/>
        </w:rPr>
        <w:t>decentralisation</w:t>
      </w:r>
      <w:proofErr w:type="spellEnd"/>
      <w:r w:rsidRPr="001576E8">
        <w:rPr>
          <w:rFonts w:ascii="Times New Roman" w:eastAsia="Adobe Kaiti Std R" w:hAnsi="Times New Roman"/>
          <w:i/>
          <w:color w:val="000000"/>
          <w:sz w:val="22"/>
          <w:szCs w:val="24"/>
        </w:rPr>
        <w:t xml:space="preserve"> and local governance in third</w:t>
      </w:r>
      <w:r w:rsidR="00204764">
        <w:rPr>
          <w:rFonts w:ascii="Times New Roman" w:eastAsia="Adobe Kaiti Std R" w:hAnsi="Times New Roman"/>
          <w:i/>
          <w:color w:val="000000"/>
          <w:sz w:val="22"/>
          <w:szCs w:val="24"/>
        </w:rPr>
        <w:t xml:space="preserve"> world</w:t>
      </w:r>
      <w:r w:rsidRPr="001576E8">
        <w:rPr>
          <w:rFonts w:ascii="Times New Roman" w:eastAsia="Adobe Kaiti Std R" w:hAnsi="Times New Roman"/>
          <w:i/>
          <w:color w:val="000000"/>
          <w:sz w:val="22"/>
          <w:szCs w:val="24"/>
        </w:rPr>
        <w:t xml:space="preserve"> countries</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Tools and Reference Series Reference Document 2, Brussels: European Commission.</w:t>
      </w:r>
    </w:p>
    <w:p w:rsidR="006A337A" w:rsidRDefault="006A337A"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Bray,</w:t>
      </w:r>
      <w:proofErr w:type="gramEnd"/>
      <w:r w:rsidRPr="001576E8">
        <w:rPr>
          <w:rFonts w:ascii="Times New Roman" w:eastAsia="Adobe Kaiti Std R" w:hAnsi="Times New Roman"/>
          <w:color w:val="000000"/>
          <w:sz w:val="22"/>
          <w:szCs w:val="24"/>
        </w:rPr>
        <w:t xml:space="preserve"> D.B., </w:t>
      </w:r>
      <w:proofErr w:type="spellStart"/>
      <w:r w:rsidRPr="001576E8">
        <w:rPr>
          <w:rFonts w:ascii="Times New Roman" w:eastAsia="Adobe Kaiti Std R" w:hAnsi="Times New Roman"/>
          <w:color w:val="000000"/>
          <w:sz w:val="22"/>
          <w:szCs w:val="24"/>
        </w:rPr>
        <w:t>Antinori</w:t>
      </w:r>
      <w:proofErr w:type="spellEnd"/>
      <w:r w:rsidRPr="001576E8">
        <w:rPr>
          <w:rFonts w:ascii="Times New Roman" w:eastAsia="Adobe Kaiti Std R" w:hAnsi="Times New Roman"/>
          <w:color w:val="000000"/>
          <w:sz w:val="22"/>
          <w:szCs w:val="24"/>
        </w:rPr>
        <w:t>, C., &amp; Torres-</w:t>
      </w:r>
      <w:proofErr w:type="spellStart"/>
      <w:r w:rsidRPr="001576E8">
        <w:rPr>
          <w:rFonts w:ascii="Times New Roman" w:eastAsia="Adobe Kaiti Std R" w:hAnsi="Times New Roman"/>
          <w:color w:val="000000"/>
          <w:sz w:val="22"/>
          <w:szCs w:val="24"/>
        </w:rPr>
        <w:t>Rojo</w:t>
      </w:r>
      <w:proofErr w:type="spellEnd"/>
      <w:r w:rsidRPr="001576E8">
        <w:rPr>
          <w:rFonts w:ascii="Times New Roman" w:eastAsia="Adobe Kaiti Std R" w:hAnsi="Times New Roman"/>
          <w:color w:val="000000"/>
          <w:sz w:val="22"/>
          <w:szCs w:val="24"/>
        </w:rPr>
        <w:t xml:space="preserve">, J.M. (2006). The Mexican model of community forest management: The role of agrarian policy, forest policy and entrepreneurial organization. </w:t>
      </w:r>
      <w:r w:rsidRPr="001576E8">
        <w:rPr>
          <w:rFonts w:ascii="Times New Roman" w:eastAsia="Adobe Kaiti Std R" w:hAnsi="Times New Roman"/>
          <w:i/>
          <w:color w:val="000000"/>
          <w:sz w:val="22"/>
          <w:szCs w:val="24"/>
        </w:rPr>
        <w:t>Forest Policy and Economics</w:t>
      </w:r>
      <w:r w:rsidRPr="001576E8">
        <w:rPr>
          <w:rFonts w:ascii="Times New Roman" w:eastAsia="Adobe Kaiti Std R" w:hAnsi="Times New Roman"/>
          <w:color w:val="000000"/>
          <w:sz w:val="22"/>
          <w:szCs w:val="24"/>
        </w:rPr>
        <w:t xml:space="preserve"> 8: 470-484. </w:t>
      </w:r>
    </w:p>
    <w:p w:rsidR="00173095" w:rsidRPr="001576E8" w:rsidRDefault="00173095"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73095">
        <w:rPr>
          <w:rFonts w:ascii="Times New Roman" w:eastAsia="Adobe Kaiti Std R" w:hAnsi="Times New Roman"/>
          <w:color w:val="000000"/>
          <w:sz w:val="22"/>
          <w:szCs w:val="24"/>
        </w:rPr>
        <w:t>Chhatre</w:t>
      </w:r>
      <w:proofErr w:type="spellEnd"/>
      <w:r w:rsidRPr="00173095">
        <w:rPr>
          <w:rFonts w:ascii="Times New Roman" w:eastAsia="Adobe Kaiti Std R" w:hAnsi="Times New Roman"/>
          <w:color w:val="000000"/>
          <w:sz w:val="22"/>
          <w:szCs w:val="24"/>
        </w:rPr>
        <w:t xml:space="preserve">, A., &amp; </w:t>
      </w:r>
      <w:proofErr w:type="spellStart"/>
      <w:r w:rsidRPr="00173095">
        <w:rPr>
          <w:rFonts w:ascii="Times New Roman" w:eastAsia="Adobe Kaiti Std R" w:hAnsi="Times New Roman"/>
          <w:color w:val="000000"/>
          <w:sz w:val="22"/>
          <w:szCs w:val="24"/>
        </w:rPr>
        <w:t>Agrawal</w:t>
      </w:r>
      <w:proofErr w:type="spellEnd"/>
      <w:r w:rsidRPr="00173095">
        <w:rPr>
          <w:rFonts w:ascii="Times New Roman" w:eastAsia="Adobe Kaiti Std R" w:hAnsi="Times New Roman"/>
          <w:color w:val="000000"/>
          <w:sz w:val="22"/>
          <w:szCs w:val="24"/>
        </w:rPr>
        <w:t>, A. (2008).</w:t>
      </w:r>
      <w:proofErr w:type="gramEnd"/>
      <w:r w:rsidRPr="00173095">
        <w:rPr>
          <w:rFonts w:ascii="Times New Roman" w:eastAsia="Adobe Kaiti Std R" w:hAnsi="Times New Roman"/>
          <w:color w:val="000000"/>
          <w:sz w:val="22"/>
          <w:szCs w:val="24"/>
        </w:rPr>
        <w:t xml:space="preserve"> </w:t>
      </w:r>
      <w:proofErr w:type="gramStart"/>
      <w:r w:rsidRPr="00173095">
        <w:rPr>
          <w:rFonts w:ascii="Times New Roman" w:eastAsia="Adobe Kaiti Std R" w:hAnsi="Times New Roman"/>
          <w:color w:val="000000"/>
          <w:sz w:val="22"/>
          <w:szCs w:val="24"/>
        </w:rPr>
        <w:t>Forest commons and local enforcement.</w:t>
      </w:r>
      <w:proofErr w:type="gramEnd"/>
      <w:r w:rsidRPr="00173095">
        <w:rPr>
          <w:rFonts w:ascii="Times New Roman" w:eastAsia="Adobe Kaiti Std R" w:hAnsi="Times New Roman"/>
          <w:color w:val="000000"/>
          <w:sz w:val="22"/>
          <w:szCs w:val="24"/>
        </w:rPr>
        <w:t xml:space="preserve"> Proceedings of the Natio</w:t>
      </w:r>
      <w:r>
        <w:rPr>
          <w:rFonts w:ascii="Times New Roman" w:eastAsia="Adobe Kaiti Std R" w:hAnsi="Times New Roman"/>
          <w:color w:val="000000"/>
          <w:sz w:val="22"/>
          <w:szCs w:val="24"/>
        </w:rPr>
        <w:t>nal Academy of Sciences, 105:</w:t>
      </w:r>
      <w:r w:rsidRPr="00173095">
        <w:rPr>
          <w:rFonts w:ascii="Times New Roman" w:eastAsia="Adobe Kaiti Std R" w:hAnsi="Times New Roman"/>
          <w:color w:val="000000"/>
          <w:sz w:val="22"/>
          <w:szCs w:val="24"/>
        </w:rPr>
        <w:t xml:space="preserve"> 13286-13291.</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r w:rsidRPr="001576E8">
        <w:rPr>
          <w:rFonts w:ascii="Times New Roman" w:eastAsia="Adobe Kaiti Std R" w:hAnsi="Times New Roman"/>
          <w:color w:val="000000"/>
          <w:sz w:val="22"/>
          <w:szCs w:val="24"/>
        </w:rPr>
        <w:t xml:space="preserve">Coleman, E.A. (2009). Institutional factors affecting biophysical outcomes in forest management. </w:t>
      </w:r>
      <w:r w:rsidRPr="001576E8">
        <w:rPr>
          <w:rFonts w:ascii="Times New Roman" w:eastAsia="Adobe Kaiti Std R" w:hAnsi="Times New Roman"/>
          <w:i/>
          <w:color w:val="000000"/>
          <w:sz w:val="22"/>
          <w:szCs w:val="24"/>
        </w:rPr>
        <w:t>Journal of Policy Analysis and Management</w:t>
      </w:r>
      <w:r w:rsidRPr="001576E8">
        <w:rPr>
          <w:rFonts w:ascii="Times New Roman" w:eastAsia="Adobe Kaiti Std R" w:hAnsi="Times New Roman"/>
          <w:color w:val="000000"/>
          <w:sz w:val="22"/>
          <w:szCs w:val="24"/>
        </w:rPr>
        <w:t xml:space="preserve"> 28: 122-146.</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Coleman, E.A., Kershaw, J., &amp; Fischer, B. (</w:t>
      </w:r>
      <w:r w:rsidR="00030F2E">
        <w:rPr>
          <w:rFonts w:ascii="Times New Roman" w:eastAsia="Adobe Kaiti Std R" w:hAnsi="Times New Roman"/>
          <w:color w:val="000000"/>
          <w:sz w:val="22"/>
          <w:szCs w:val="24"/>
        </w:rPr>
        <w:t>Forthcoming</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w:t>
      </w:r>
      <w:proofErr w:type="gramStart"/>
      <w:r w:rsidR="00F305C5" w:rsidRPr="0040650F">
        <w:rPr>
          <w:rFonts w:ascii="Times New Roman" w:eastAsia="Adobe Kaiti Std R" w:hAnsi="Times New Roman"/>
          <w:color w:val="000000"/>
          <w:sz w:val="22"/>
          <w:szCs w:val="24"/>
        </w:rPr>
        <w:t>Using Stocking Guides to Take Stock of Forest Institutions.</w:t>
      </w:r>
      <w:proofErr w:type="gramEnd"/>
      <w:r w:rsidR="00F305C5" w:rsidRPr="0040650F">
        <w:rPr>
          <w:rFonts w:ascii="Times New Roman" w:eastAsia="Adobe Kaiti Std R" w:hAnsi="Times New Roman"/>
          <w:color w:val="000000"/>
          <w:sz w:val="22"/>
          <w:szCs w:val="24"/>
        </w:rPr>
        <w:t xml:space="preserve"> </w:t>
      </w:r>
      <w:proofErr w:type="gramStart"/>
      <w:r w:rsidR="00F305C5" w:rsidRPr="0040650F">
        <w:rPr>
          <w:rFonts w:ascii="Times New Roman" w:eastAsia="Adobe Kaiti Std R" w:hAnsi="Times New Roman"/>
          <w:i/>
          <w:color w:val="000000"/>
          <w:sz w:val="22"/>
          <w:szCs w:val="24"/>
        </w:rPr>
        <w:t>Society and Natural Resources</w:t>
      </w:r>
      <w:r w:rsidR="00030F2E">
        <w:rPr>
          <w:rFonts w:ascii="Times New Roman" w:eastAsia="Adobe Kaiti Std R" w:hAnsi="Times New Roman"/>
          <w:color w:val="000000"/>
          <w:sz w:val="22"/>
          <w:szCs w:val="24"/>
        </w:rPr>
        <w:t>.</w:t>
      </w:r>
      <w:proofErr w:type="gramEnd"/>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Coleman, E.A., &amp; Steed, B.C. (2009).</w:t>
      </w:r>
      <w:proofErr w:type="gramEnd"/>
      <w:r w:rsidRPr="001576E8">
        <w:rPr>
          <w:rFonts w:ascii="Times New Roman" w:eastAsia="Adobe Kaiti Std R" w:hAnsi="Times New Roman"/>
          <w:color w:val="000000"/>
          <w:sz w:val="22"/>
          <w:szCs w:val="24"/>
        </w:rPr>
        <w:t xml:space="preserve"> Monitoring and sanctioning in the commons: An application to forestry. </w:t>
      </w:r>
      <w:r w:rsidRPr="001576E8">
        <w:rPr>
          <w:rFonts w:ascii="Times New Roman" w:eastAsia="Adobe Kaiti Std R" w:hAnsi="Times New Roman"/>
          <w:i/>
          <w:color w:val="000000"/>
          <w:sz w:val="22"/>
          <w:szCs w:val="24"/>
        </w:rPr>
        <w:t xml:space="preserve">Ecological Economics </w:t>
      </w:r>
      <w:r w:rsidRPr="001576E8">
        <w:rPr>
          <w:rFonts w:ascii="Times New Roman" w:eastAsia="Adobe Kaiti Std R" w:hAnsi="Times New Roman"/>
          <w:color w:val="000000"/>
          <w:sz w:val="22"/>
          <w:szCs w:val="24"/>
        </w:rPr>
        <w:t xml:space="preserve">68: 2106-2113. </w:t>
      </w:r>
    </w:p>
    <w:p w:rsidR="000C69EF" w:rsidRPr="001576E8" w:rsidRDefault="000C69EF"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Cohen, J.M., &amp; Peterson, S.B. (1996).</w:t>
      </w:r>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 xml:space="preserve">Methodological </w:t>
      </w:r>
      <w:r w:rsidR="00D347BA" w:rsidRPr="001576E8">
        <w:rPr>
          <w:rFonts w:ascii="Times New Roman" w:eastAsia="Adobe Kaiti Std R" w:hAnsi="Times New Roman"/>
          <w:i/>
          <w:color w:val="000000"/>
          <w:sz w:val="22"/>
          <w:szCs w:val="24"/>
        </w:rPr>
        <w:t>issues in the analysis of decentralization</w:t>
      </w:r>
      <w:r w:rsidRPr="001576E8">
        <w:rPr>
          <w:rFonts w:ascii="Times New Roman" w:eastAsia="Adobe Kaiti Std R" w:hAnsi="Times New Roman"/>
          <w:i/>
          <w:color w:val="000000"/>
          <w:sz w:val="22"/>
          <w:szCs w:val="24"/>
        </w:rPr>
        <w:t>.</w:t>
      </w:r>
      <w:r w:rsidRPr="001576E8">
        <w:rPr>
          <w:rFonts w:ascii="Times New Roman" w:eastAsia="Adobe Kaiti Std R" w:hAnsi="Times New Roman"/>
          <w:color w:val="000000"/>
          <w:sz w:val="22"/>
          <w:szCs w:val="24"/>
        </w:rPr>
        <w:t xml:space="preserve"> HIID Development Discussion Paper No. 555, Cambridge, MA, Harvard Institute for International Development.</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de</w:t>
      </w:r>
      <w:proofErr w:type="gramEnd"/>
      <w:r w:rsidRPr="001576E8">
        <w:rPr>
          <w:rFonts w:ascii="Times New Roman" w:eastAsia="Adobe Kaiti Std R" w:hAnsi="Times New Roman"/>
          <w:color w:val="000000"/>
          <w:sz w:val="22"/>
          <w:szCs w:val="24"/>
        </w:rPr>
        <w:t xml:space="preserve"> </w:t>
      </w:r>
      <w:proofErr w:type="spellStart"/>
      <w:r w:rsidRPr="001576E8">
        <w:rPr>
          <w:rFonts w:ascii="Times New Roman" w:eastAsia="Adobe Kaiti Std R" w:hAnsi="Times New Roman"/>
          <w:color w:val="000000"/>
          <w:sz w:val="22"/>
          <w:szCs w:val="24"/>
        </w:rPr>
        <w:t>Janvry</w:t>
      </w:r>
      <w:proofErr w:type="spellEnd"/>
      <w:r w:rsidRPr="001576E8">
        <w:rPr>
          <w:rFonts w:ascii="Times New Roman" w:eastAsia="Adobe Kaiti Std R" w:hAnsi="Times New Roman"/>
          <w:color w:val="000000"/>
          <w:sz w:val="22"/>
          <w:szCs w:val="24"/>
        </w:rPr>
        <w:t xml:space="preserve">, A., </w:t>
      </w:r>
      <w:proofErr w:type="spellStart"/>
      <w:r w:rsidRPr="001576E8">
        <w:rPr>
          <w:rFonts w:ascii="Times New Roman" w:eastAsia="Adobe Kaiti Std R" w:hAnsi="Times New Roman"/>
          <w:color w:val="000000"/>
          <w:sz w:val="22"/>
          <w:szCs w:val="24"/>
        </w:rPr>
        <w:t>Dutilly</w:t>
      </w:r>
      <w:proofErr w:type="spellEnd"/>
      <w:r w:rsidRPr="001576E8">
        <w:rPr>
          <w:rFonts w:ascii="Times New Roman" w:eastAsia="Adobe Kaiti Std R" w:hAnsi="Times New Roman"/>
          <w:color w:val="000000"/>
          <w:sz w:val="22"/>
          <w:szCs w:val="24"/>
        </w:rPr>
        <w:t>, C.E., Munoz-</w:t>
      </w:r>
      <w:proofErr w:type="spellStart"/>
      <w:r w:rsidRPr="001576E8">
        <w:rPr>
          <w:rFonts w:ascii="Times New Roman" w:eastAsia="Adobe Kaiti Std R" w:hAnsi="Times New Roman"/>
          <w:color w:val="000000"/>
          <w:sz w:val="22"/>
          <w:szCs w:val="24"/>
        </w:rPr>
        <w:t>Pina</w:t>
      </w:r>
      <w:proofErr w:type="spellEnd"/>
      <w:r w:rsidRPr="001576E8">
        <w:rPr>
          <w:rFonts w:ascii="Times New Roman" w:eastAsia="Adobe Kaiti Std R" w:hAnsi="Times New Roman"/>
          <w:color w:val="000000"/>
          <w:sz w:val="22"/>
          <w:szCs w:val="24"/>
        </w:rPr>
        <w:t xml:space="preserve">, C., &amp; </w:t>
      </w:r>
      <w:proofErr w:type="spellStart"/>
      <w:r w:rsidRPr="001576E8">
        <w:rPr>
          <w:rFonts w:ascii="Times New Roman" w:eastAsia="Adobe Kaiti Std R" w:hAnsi="Times New Roman"/>
          <w:color w:val="000000"/>
          <w:sz w:val="22"/>
          <w:szCs w:val="24"/>
        </w:rPr>
        <w:t>Sadoulet</w:t>
      </w:r>
      <w:proofErr w:type="spellEnd"/>
      <w:r w:rsidRPr="001576E8">
        <w:rPr>
          <w:rFonts w:ascii="Times New Roman" w:eastAsia="Adobe Kaiti Std R" w:hAnsi="Times New Roman"/>
          <w:color w:val="000000"/>
          <w:sz w:val="22"/>
          <w:szCs w:val="24"/>
        </w:rPr>
        <w:t xml:space="preserve">, E. (2001). </w:t>
      </w:r>
      <w:proofErr w:type="gramStart"/>
      <w:r w:rsidRPr="001576E8">
        <w:rPr>
          <w:rFonts w:ascii="Times New Roman" w:eastAsia="Adobe Kaiti Std R" w:hAnsi="Times New Roman"/>
          <w:color w:val="000000"/>
          <w:sz w:val="22"/>
          <w:szCs w:val="24"/>
        </w:rPr>
        <w:t>Liberal reforms and community responses in Mexico.</w:t>
      </w:r>
      <w:proofErr w:type="gramEnd"/>
      <w:r w:rsidRPr="001576E8">
        <w:rPr>
          <w:rFonts w:ascii="Times New Roman" w:eastAsia="Adobe Kaiti Std R" w:hAnsi="Times New Roman"/>
          <w:color w:val="000000"/>
          <w:sz w:val="22"/>
          <w:szCs w:val="24"/>
        </w:rPr>
        <w:t xml:space="preserve"> In Masahiko Aoki and Yujiro </w:t>
      </w:r>
      <w:proofErr w:type="spellStart"/>
      <w:r w:rsidRPr="001576E8">
        <w:rPr>
          <w:rFonts w:ascii="Times New Roman" w:eastAsia="Adobe Kaiti Std R" w:hAnsi="Times New Roman"/>
          <w:color w:val="000000"/>
          <w:sz w:val="22"/>
          <w:szCs w:val="24"/>
        </w:rPr>
        <w:t>Hayami</w:t>
      </w:r>
      <w:proofErr w:type="spellEnd"/>
      <w:r w:rsidRPr="001576E8">
        <w:rPr>
          <w:rFonts w:ascii="Times New Roman" w:eastAsia="Adobe Kaiti Std R" w:hAnsi="Times New Roman"/>
          <w:color w:val="000000"/>
          <w:sz w:val="22"/>
          <w:szCs w:val="24"/>
        </w:rPr>
        <w:t xml:space="preserve">, </w:t>
      </w:r>
      <w:proofErr w:type="spellStart"/>
      <w:proofErr w:type="gramStart"/>
      <w:r w:rsidRPr="001576E8">
        <w:rPr>
          <w:rFonts w:ascii="Times New Roman" w:eastAsia="Adobe Kaiti Std R" w:hAnsi="Times New Roman"/>
          <w:color w:val="000000"/>
          <w:sz w:val="22"/>
          <w:szCs w:val="24"/>
        </w:rPr>
        <w:t>eds</w:t>
      </w:r>
      <w:proofErr w:type="spellEnd"/>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 xml:space="preserve">Communities and markets in economic development. </w:t>
      </w:r>
      <w:r w:rsidRPr="001576E8">
        <w:rPr>
          <w:rFonts w:ascii="Times New Roman" w:eastAsia="Adobe Kaiti Std R" w:hAnsi="Times New Roman"/>
          <w:color w:val="000000"/>
          <w:sz w:val="22"/>
          <w:szCs w:val="24"/>
        </w:rPr>
        <w:t>Oxford: Oxford University Press.</w:t>
      </w:r>
    </w:p>
    <w:p w:rsidR="0045462A" w:rsidRDefault="0045462A" w:rsidP="0045462A">
      <w:pPr>
        <w:spacing w:after="0" w:line="480" w:lineRule="auto"/>
        <w:ind w:left="720" w:hanging="720"/>
        <w:rPr>
          <w:rFonts w:ascii="Times New Roman" w:eastAsia="Adobe Kaiti Std R" w:hAnsi="Times New Roman"/>
          <w:color w:val="000000"/>
          <w:sz w:val="22"/>
          <w:szCs w:val="24"/>
        </w:rPr>
      </w:pPr>
      <w:r w:rsidRPr="0045462A">
        <w:rPr>
          <w:rFonts w:ascii="Times New Roman" w:eastAsia="Adobe Kaiti Std R" w:hAnsi="Times New Roman"/>
          <w:color w:val="000000"/>
          <w:sz w:val="22"/>
          <w:szCs w:val="24"/>
        </w:rPr>
        <w:t>Dubois, H.F.W</w:t>
      </w:r>
      <w:proofErr w:type="gramStart"/>
      <w:r w:rsidRPr="0045462A">
        <w:rPr>
          <w:rFonts w:ascii="Times New Roman" w:eastAsia="Adobe Kaiti Std R" w:hAnsi="Times New Roman"/>
          <w:color w:val="000000"/>
          <w:sz w:val="22"/>
          <w:szCs w:val="24"/>
        </w:rPr>
        <w:t>.</w:t>
      </w:r>
      <w:r>
        <w:rPr>
          <w:rFonts w:ascii="Times New Roman" w:eastAsia="Adobe Kaiti Std R" w:hAnsi="Times New Roman"/>
          <w:color w:val="000000"/>
          <w:sz w:val="22"/>
          <w:szCs w:val="24"/>
        </w:rPr>
        <w:t>&amp;</w:t>
      </w:r>
      <w:proofErr w:type="gramEnd"/>
      <w:r w:rsidRPr="0045462A">
        <w:rPr>
          <w:rFonts w:ascii="Times New Roman" w:eastAsia="Adobe Kaiti Std R" w:hAnsi="Times New Roman"/>
          <w:color w:val="000000"/>
          <w:sz w:val="22"/>
          <w:szCs w:val="24"/>
        </w:rPr>
        <w:t xml:space="preserve"> </w:t>
      </w:r>
      <w:proofErr w:type="spellStart"/>
      <w:r w:rsidRPr="0045462A">
        <w:rPr>
          <w:rFonts w:ascii="Times New Roman" w:eastAsia="Adobe Kaiti Std R" w:hAnsi="Times New Roman"/>
          <w:color w:val="000000"/>
          <w:sz w:val="22"/>
          <w:szCs w:val="24"/>
        </w:rPr>
        <w:t>Fattore</w:t>
      </w:r>
      <w:proofErr w:type="spellEnd"/>
      <w:r w:rsidRPr="0045462A">
        <w:rPr>
          <w:rFonts w:ascii="Times New Roman" w:eastAsia="Adobe Kaiti Std R" w:hAnsi="Times New Roman"/>
          <w:color w:val="000000"/>
          <w:sz w:val="22"/>
          <w:szCs w:val="24"/>
        </w:rPr>
        <w:t>, G.</w:t>
      </w:r>
      <w:r>
        <w:rPr>
          <w:rFonts w:ascii="Times New Roman" w:eastAsia="Adobe Kaiti Std R" w:hAnsi="Times New Roman"/>
          <w:color w:val="000000"/>
          <w:sz w:val="22"/>
          <w:szCs w:val="24"/>
        </w:rPr>
        <w:t>. (2009). “D</w:t>
      </w:r>
      <w:r w:rsidRPr="0045462A">
        <w:rPr>
          <w:rFonts w:ascii="Times New Roman" w:eastAsia="Adobe Kaiti Std R" w:hAnsi="Times New Roman"/>
          <w:color w:val="000000"/>
          <w:sz w:val="22"/>
          <w:szCs w:val="24"/>
        </w:rPr>
        <w:t>efinitions and typologies in public administration research</w:t>
      </w:r>
      <w:r>
        <w:rPr>
          <w:rFonts w:ascii="Times New Roman" w:eastAsia="Adobe Kaiti Std R" w:hAnsi="Times New Roman"/>
          <w:color w:val="000000"/>
          <w:sz w:val="22"/>
          <w:szCs w:val="24"/>
        </w:rPr>
        <w:t xml:space="preserve">: The case of decentralization.” </w:t>
      </w:r>
      <w:r w:rsidRPr="0040650F">
        <w:rPr>
          <w:rFonts w:ascii="Times New Roman" w:eastAsia="Adobe Kaiti Std R" w:hAnsi="Times New Roman"/>
          <w:i/>
          <w:color w:val="000000"/>
          <w:sz w:val="22"/>
          <w:szCs w:val="24"/>
        </w:rPr>
        <w:t>International Journal of Public Administration</w:t>
      </w:r>
      <w:r w:rsidR="00D24585">
        <w:rPr>
          <w:rFonts w:ascii="Times New Roman" w:eastAsia="Adobe Kaiti Std R" w:hAnsi="Times New Roman"/>
          <w:color w:val="000000"/>
          <w:sz w:val="22"/>
          <w:szCs w:val="24"/>
        </w:rPr>
        <w:t xml:space="preserve"> 3</w:t>
      </w:r>
      <w:r w:rsidRPr="0045462A">
        <w:rPr>
          <w:rFonts w:ascii="Times New Roman" w:eastAsia="Adobe Kaiti Std R" w:hAnsi="Times New Roman"/>
          <w:color w:val="000000"/>
          <w:sz w:val="22"/>
          <w:szCs w:val="24"/>
        </w:rPr>
        <w:t>2</w:t>
      </w:r>
      <w:r w:rsidR="00D24585">
        <w:rPr>
          <w:rFonts w:ascii="Times New Roman" w:eastAsia="Adobe Kaiti Std R" w:hAnsi="Times New Roman"/>
          <w:color w:val="000000"/>
          <w:sz w:val="22"/>
          <w:szCs w:val="24"/>
        </w:rPr>
        <w:t xml:space="preserve">(8): </w:t>
      </w:r>
      <w:r w:rsidRPr="0045462A">
        <w:rPr>
          <w:rFonts w:ascii="Times New Roman" w:eastAsia="Adobe Kaiti Std R" w:hAnsi="Times New Roman"/>
          <w:color w:val="000000"/>
          <w:sz w:val="22"/>
          <w:szCs w:val="24"/>
        </w:rPr>
        <w:t>704-727</w:t>
      </w:r>
      <w:r w:rsidR="00D24585">
        <w:rPr>
          <w:rFonts w:ascii="Times New Roman" w:eastAsia="Adobe Kaiti Std R" w:hAnsi="Times New Roman"/>
          <w:color w:val="000000"/>
          <w:sz w:val="22"/>
          <w:szCs w:val="24"/>
        </w:rPr>
        <w:t>.</w:t>
      </w:r>
    </w:p>
    <w:p w:rsidR="007328C8" w:rsidRPr="001576E8" w:rsidRDefault="007328C8">
      <w:pPr>
        <w:spacing w:after="0" w:line="480" w:lineRule="auto"/>
        <w:ind w:left="720" w:hanging="720"/>
        <w:rPr>
          <w:rFonts w:ascii="Times New Roman" w:eastAsia="Adobe Kaiti Std R" w:hAnsi="Times New Roman"/>
          <w:color w:val="000000"/>
          <w:sz w:val="22"/>
          <w:szCs w:val="24"/>
        </w:rPr>
      </w:pPr>
      <w:proofErr w:type="spellStart"/>
      <w:r w:rsidRPr="007328C8">
        <w:rPr>
          <w:rFonts w:ascii="Times New Roman" w:eastAsia="Adobe Kaiti Std R" w:hAnsi="Times New Roman"/>
          <w:color w:val="000000"/>
          <w:sz w:val="22"/>
          <w:szCs w:val="24"/>
        </w:rPr>
        <w:t>Falleti</w:t>
      </w:r>
      <w:proofErr w:type="spellEnd"/>
      <w:r w:rsidRPr="007328C8">
        <w:rPr>
          <w:rFonts w:ascii="Times New Roman" w:eastAsia="Adobe Kaiti Std R" w:hAnsi="Times New Roman"/>
          <w:color w:val="000000"/>
          <w:sz w:val="22"/>
          <w:szCs w:val="24"/>
        </w:rPr>
        <w:t>, T. G. (2005). A Sequential Theory of Decentralization: Latin American Cases in Comparative</w:t>
      </w:r>
      <w:r>
        <w:rPr>
          <w:rFonts w:ascii="Times New Roman" w:eastAsia="Adobe Kaiti Std R" w:hAnsi="Times New Roman"/>
          <w:color w:val="000000"/>
          <w:sz w:val="22"/>
          <w:szCs w:val="24"/>
        </w:rPr>
        <w:t xml:space="preserve"> </w:t>
      </w:r>
      <w:r w:rsidRPr="007328C8">
        <w:rPr>
          <w:rFonts w:ascii="Times New Roman" w:eastAsia="Adobe Kaiti Std R" w:hAnsi="Times New Roman"/>
          <w:color w:val="000000"/>
          <w:sz w:val="22"/>
          <w:szCs w:val="24"/>
        </w:rPr>
        <w:t xml:space="preserve">Perspective. </w:t>
      </w:r>
      <w:r w:rsidR="00F305C5" w:rsidRPr="0040650F">
        <w:rPr>
          <w:rFonts w:ascii="Times New Roman" w:eastAsia="Adobe Kaiti Std R" w:hAnsi="Times New Roman"/>
          <w:i/>
          <w:color w:val="000000"/>
          <w:sz w:val="22"/>
          <w:szCs w:val="24"/>
        </w:rPr>
        <w:t>American Political Science Review</w:t>
      </w:r>
      <w:r>
        <w:rPr>
          <w:rFonts w:ascii="Times New Roman" w:eastAsia="Adobe Kaiti Std R" w:hAnsi="Times New Roman"/>
          <w:color w:val="000000"/>
          <w:sz w:val="22"/>
          <w:szCs w:val="24"/>
        </w:rPr>
        <w:t xml:space="preserve"> 99(3): 327-</w:t>
      </w:r>
      <w:r w:rsidRPr="007328C8">
        <w:rPr>
          <w:rFonts w:ascii="Times New Roman" w:eastAsia="Adobe Kaiti Std R" w:hAnsi="Times New Roman"/>
          <w:color w:val="000000"/>
          <w:sz w:val="22"/>
          <w:szCs w:val="24"/>
        </w:rPr>
        <w:t>46.</w:t>
      </w:r>
    </w:p>
    <w:p w:rsidR="0058162F" w:rsidRDefault="0058162F" w:rsidP="002E38A6">
      <w:pPr>
        <w:spacing w:after="0" w:line="480" w:lineRule="auto"/>
        <w:ind w:left="720" w:hanging="720"/>
        <w:rPr>
          <w:rFonts w:ascii="Times New Roman" w:eastAsia="Adobe Kaiti Std R" w:hAnsi="Times New Roman"/>
          <w:color w:val="000000"/>
          <w:sz w:val="22"/>
          <w:szCs w:val="24"/>
        </w:rPr>
      </w:pPr>
      <w:proofErr w:type="spellStart"/>
      <w:r w:rsidRPr="0058162F">
        <w:rPr>
          <w:rFonts w:ascii="Times New Roman" w:eastAsia="Adobe Kaiti Std R" w:hAnsi="Times New Roman"/>
          <w:color w:val="000000"/>
          <w:sz w:val="22"/>
          <w:szCs w:val="24"/>
        </w:rPr>
        <w:lastRenderedPageBreak/>
        <w:t>Ferroukhi</w:t>
      </w:r>
      <w:proofErr w:type="spellEnd"/>
      <w:r w:rsidRPr="0058162F">
        <w:rPr>
          <w:rFonts w:ascii="Times New Roman" w:eastAsia="Adobe Kaiti Std R" w:hAnsi="Times New Roman"/>
          <w:color w:val="000000"/>
          <w:sz w:val="22"/>
          <w:szCs w:val="24"/>
        </w:rPr>
        <w:t xml:space="preserve">, L. 2003. </w:t>
      </w:r>
      <w:proofErr w:type="gramStart"/>
      <w:r w:rsidRPr="0058162F">
        <w:rPr>
          <w:rFonts w:ascii="Times New Roman" w:eastAsia="Adobe Kaiti Std R" w:hAnsi="Times New Roman"/>
          <w:color w:val="000000"/>
          <w:sz w:val="22"/>
          <w:szCs w:val="24"/>
        </w:rPr>
        <w:t>Municipal Forest Management in Latin America.</w:t>
      </w:r>
      <w:proofErr w:type="gramEnd"/>
      <w:r w:rsidRPr="0058162F">
        <w:rPr>
          <w:rFonts w:ascii="Times New Roman" w:eastAsia="Adobe Kaiti Std R" w:hAnsi="Times New Roman"/>
          <w:color w:val="000000"/>
          <w:sz w:val="22"/>
          <w:szCs w:val="24"/>
        </w:rPr>
        <w:t xml:space="preserve"> Washington DC: Forest Trends and Center for International Forestry Researc</w:t>
      </w:r>
      <w:r>
        <w:rPr>
          <w:rFonts w:ascii="Times New Roman" w:eastAsia="Adobe Kaiti Std R" w:hAnsi="Times New Roman"/>
          <w:color w:val="000000"/>
          <w:sz w:val="22"/>
          <w:szCs w:val="24"/>
        </w:rPr>
        <w:t>h</w:t>
      </w:r>
    </w:p>
    <w:p w:rsidR="00B4515B" w:rsidRPr="001576E8" w:rsidRDefault="00B4515B" w:rsidP="002E38A6">
      <w:pPr>
        <w:spacing w:after="0" w:line="480" w:lineRule="auto"/>
        <w:ind w:left="720" w:hanging="720"/>
        <w:rPr>
          <w:rFonts w:ascii="Times New Roman" w:eastAsia="Adobe Kaiti Std R" w:hAnsi="Times New Roman"/>
          <w:color w:val="000000"/>
          <w:sz w:val="22"/>
          <w:szCs w:val="24"/>
        </w:rPr>
      </w:pPr>
      <w:proofErr w:type="gramStart"/>
      <w:r w:rsidRPr="00B4515B">
        <w:rPr>
          <w:rFonts w:ascii="Times New Roman" w:eastAsia="Adobe Kaiti Std R" w:hAnsi="Times New Roman"/>
          <w:color w:val="000000"/>
          <w:sz w:val="22"/>
          <w:szCs w:val="24"/>
        </w:rPr>
        <w:t>Food and Agriculture Organization of the United Nations.</w:t>
      </w:r>
      <w:proofErr w:type="gramEnd"/>
      <w:r w:rsidRPr="00B4515B">
        <w:rPr>
          <w:rFonts w:ascii="Times New Roman" w:eastAsia="Adobe Kaiti Std R" w:hAnsi="Times New Roman"/>
          <w:color w:val="000000"/>
          <w:sz w:val="22"/>
          <w:szCs w:val="24"/>
        </w:rPr>
        <w:t xml:space="preserve"> </w:t>
      </w:r>
      <w:proofErr w:type="gramStart"/>
      <w:r w:rsidRPr="00B4515B">
        <w:rPr>
          <w:rFonts w:ascii="Times New Roman" w:eastAsia="Adobe Kaiti Std R" w:hAnsi="Times New Roman"/>
          <w:color w:val="000000"/>
          <w:sz w:val="22"/>
          <w:szCs w:val="24"/>
        </w:rPr>
        <w:t>(1999). State of the world’s forests 1999.</w:t>
      </w:r>
      <w:proofErr w:type="gramEnd"/>
      <w:r w:rsidRPr="00B4515B">
        <w:rPr>
          <w:rFonts w:ascii="Times New Roman" w:eastAsia="Adobe Kaiti Std R" w:hAnsi="Times New Roman"/>
          <w:color w:val="000000"/>
          <w:sz w:val="22"/>
          <w:szCs w:val="24"/>
        </w:rPr>
        <w:t xml:space="preserve"> Rome: Author</w:t>
      </w:r>
    </w:p>
    <w:p w:rsidR="00173095" w:rsidRPr="001576E8" w:rsidRDefault="00173095" w:rsidP="002E38A6">
      <w:pPr>
        <w:spacing w:after="0" w:line="480" w:lineRule="auto"/>
        <w:ind w:left="720" w:hanging="720"/>
        <w:rPr>
          <w:rFonts w:ascii="Times New Roman" w:eastAsia="Adobe Kaiti Std R" w:hAnsi="Times New Roman"/>
          <w:color w:val="000000"/>
          <w:sz w:val="22"/>
          <w:szCs w:val="24"/>
        </w:rPr>
      </w:pPr>
      <w:proofErr w:type="gramStart"/>
      <w:r w:rsidRPr="00173095">
        <w:rPr>
          <w:rFonts w:ascii="Times New Roman" w:eastAsia="Adobe Kaiti Std R" w:hAnsi="Times New Roman"/>
          <w:color w:val="000000"/>
          <w:sz w:val="22"/>
          <w:szCs w:val="24"/>
        </w:rPr>
        <w:t xml:space="preserve">Gibson, C. C., Williams, J. T., &amp; </w:t>
      </w:r>
      <w:proofErr w:type="spellStart"/>
      <w:r w:rsidRPr="00173095">
        <w:rPr>
          <w:rFonts w:ascii="Times New Roman" w:eastAsia="Adobe Kaiti Std R" w:hAnsi="Times New Roman"/>
          <w:color w:val="000000"/>
          <w:sz w:val="22"/>
          <w:szCs w:val="24"/>
        </w:rPr>
        <w:t>Ostrom</w:t>
      </w:r>
      <w:proofErr w:type="spellEnd"/>
      <w:r w:rsidRPr="00173095">
        <w:rPr>
          <w:rFonts w:ascii="Times New Roman" w:eastAsia="Adobe Kaiti Std R" w:hAnsi="Times New Roman"/>
          <w:color w:val="000000"/>
          <w:sz w:val="22"/>
          <w:szCs w:val="24"/>
        </w:rPr>
        <w:t>, E. (2005).</w:t>
      </w:r>
      <w:proofErr w:type="gramEnd"/>
      <w:r w:rsidRPr="00173095">
        <w:rPr>
          <w:rFonts w:ascii="Times New Roman" w:eastAsia="Adobe Kaiti Std R" w:hAnsi="Times New Roman"/>
          <w:color w:val="000000"/>
          <w:sz w:val="22"/>
          <w:szCs w:val="24"/>
        </w:rPr>
        <w:t xml:space="preserve"> </w:t>
      </w:r>
      <w:proofErr w:type="gramStart"/>
      <w:r w:rsidRPr="00173095">
        <w:rPr>
          <w:rFonts w:ascii="Times New Roman" w:eastAsia="Adobe Kaiti Std R" w:hAnsi="Times New Roman"/>
          <w:color w:val="000000"/>
          <w:sz w:val="22"/>
          <w:szCs w:val="24"/>
        </w:rPr>
        <w:t>Local Enforcement and Better Fo</w:t>
      </w:r>
      <w:r>
        <w:rPr>
          <w:rFonts w:ascii="Times New Roman" w:eastAsia="Adobe Kaiti Std R" w:hAnsi="Times New Roman"/>
          <w:color w:val="000000"/>
          <w:sz w:val="22"/>
          <w:szCs w:val="24"/>
        </w:rPr>
        <w:t>rests.</w:t>
      </w:r>
      <w:proofErr w:type="gramEnd"/>
      <w:r>
        <w:rPr>
          <w:rFonts w:ascii="Times New Roman" w:eastAsia="Adobe Kaiti Std R" w:hAnsi="Times New Roman"/>
          <w:color w:val="000000"/>
          <w:sz w:val="22"/>
          <w:szCs w:val="24"/>
        </w:rPr>
        <w:t xml:space="preserve"> World Development, 33:</w:t>
      </w:r>
      <w:r w:rsidRPr="00173095">
        <w:rPr>
          <w:rFonts w:ascii="Times New Roman" w:eastAsia="Adobe Kaiti Std R" w:hAnsi="Times New Roman"/>
          <w:color w:val="000000"/>
          <w:sz w:val="22"/>
          <w:szCs w:val="24"/>
        </w:rPr>
        <w:t xml:space="preserve"> 273-284.</w:t>
      </w:r>
    </w:p>
    <w:p w:rsidR="006A337A"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Gordillo</w:t>
      </w:r>
      <w:proofErr w:type="spellEnd"/>
      <w:r w:rsidRPr="001576E8">
        <w:rPr>
          <w:rFonts w:ascii="Times New Roman" w:eastAsia="Adobe Kaiti Std R" w:hAnsi="Times New Roman"/>
          <w:color w:val="000000"/>
          <w:sz w:val="22"/>
          <w:szCs w:val="24"/>
        </w:rPr>
        <w:t xml:space="preserve">, G., de </w:t>
      </w:r>
      <w:proofErr w:type="spellStart"/>
      <w:r w:rsidRPr="001576E8">
        <w:rPr>
          <w:rFonts w:ascii="Times New Roman" w:eastAsia="Adobe Kaiti Std R" w:hAnsi="Times New Roman"/>
          <w:color w:val="000000"/>
          <w:sz w:val="22"/>
          <w:szCs w:val="24"/>
        </w:rPr>
        <w:t>Janvry</w:t>
      </w:r>
      <w:proofErr w:type="spellEnd"/>
      <w:r w:rsidRPr="001576E8">
        <w:rPr>
          <w:rFonts w:ascii="Times New Roman" w:eastAsia="Adobe Kaiti Std R" w:hAnsi="Times New Roman"/>
          <w:color w:val="000000"/>
          <w:sz w:val="22"/>
          <w:szCs w:val="24"/>
        </w:rPr>
        <w:t xml:space="preserve">, A., &amp; </w:t>
      </w:r>
      <w:proofErr w:type="spellStart"/>
      <w:r w:rsidRPr="001576E8">
        <w:rPr>
          <w:rFonts w:ascii="Times New Roman" w:eastAsia="Adobe Kaiti Std R" w:hAnsi="Times New Roman"/>
          <w:color w:val="000000"/>
          <w:sz w:val="22"/>
          <w:szCs w:val="24"/>
        </w:rPr>
        <w:t>Sadoulet</w:t>
      </w:r>
      <w:proofErr w:type="spellEnd"/>
      <w:r w:rsidRPr="001576E8">
        <w:rPr>
          <w:rFonts w:ascii="Times New Roman" w:eastAsia="Adobe Kaiti Std R" w:hAnsi="Times New Roman"/>
          <w:color w:val="000000"/>
          <w:sz w:val="22"/>
          <w:szCs w:val="24"/>
        </w:rPr>
        <w:t>, E. (1998).</w:t>
      </w:r>
      <w:proofErr w:type="gramEnd"/>
      <w:r w:rsidRPr="001576E8">
        <w:rPr>
          <w:rFonts w:ascii="Times New Roman" w:eastAsia="Adobe Kaiti Std R" w:hAnsi="Times New Roman"/>
          <w:color w:val="000000"/>
          <w:sz w:val="22"/>
          <w:szCs w:val="24"/>
        </w:rPr>
        <w:t xml:space="preserve"> Between Political Control and Efficiency Gains: The Evolution of Agrarian Property Rights in Mexico. </w:t>
      </w:r>
      <w:r w:rsidRPr="001576E8">
        <w:rPr>
          <w:rFonts w:ascii="Times New Roman" w:eastAsia="Adobe Kaiti Std R" w:hAnsi="Times New Roman"/>
          <w:i/>
          <w:color w:val="000000"/>
          <w:sz w:val="22"/>
          <w:szCs w:val="24"/>
        </w:rPr>
        <w:t>CEPAL Review</w:t>
      </w:r>
      <w:r w:rsidRPr="001576E8">
        <w:rPr>
          <w:rFonts w:ascii="Times New Roman" w:eastAsia="Adobe Kaiti Std R" w:hAnsi="Times New Roman"/>
          <w:color w:val="000000"/>
          <w:sz w:val="22"/>
          <w:szCs w:val="24"/>
        </w:rPr>
        <w:t xml:space="preserve"> 66: 151-169.</w:t>
      </w:r>
    </w:p>
    <w:p w:rsidR="00287416" w:rsidRPr="00287416" w:rsidRDefault="00287416" w:rsidP="002E38A6">
      <w:pPr>
        <w:spacing w:after="0" w:line="480" w:lineRule="auto"/>
        <w:ind w:left="720" w:hanging="720"/>
        <w:rPr>
          <w:rFonts w:ascii="Times New Roman" w:eastAsia="Adobe Kaiti Std R" w:hAnsi="Times New Roman"/>
          <w:color w:val="000000"/>
          <w:sz w:val="22"/>
          <w:szCs w:val="24"/>
        </w:rPr>
      </w:pPr>
      <w:proofErr w:type="spellStart"/>
      <w:r>
        <w:rPr>
          <w:rFonts w:ascii="Times New Roman" w:eastAsia="Adobe Kaiti Std R" w:hAnsi="Times New Roman"/>
          <w:color w:val="000000"/>
          <w:sz w:val="22"/>
          <w:szCs w:val="24"/>
        </w:rPr>
        <w:t>Gormley</w:t>
      </w:r>
      <w:proofErr w:type="spellEnd"/>
      <w:r>
        <w:rPr>
          <w:rFonts w:ascii="Times New Roman" w:eastAsia="Adobe Kaiti Std R" w:hAnsi="Times New Roman"/>
          <w:color w:val="000000"/>
          <w:sz w:val="22"/>
          <w:szCs w:val="24"/>
        </w:rPr>
        <w:t xml:space="preserve">, Jr., W.T., &amp; </w:t>
      </w:r>
      <w:proofErr w:type="spellStart"/>
      <w:r>
        <w:rPr>
          <w:rFonts w:ascii="Times New Roman" w:eastAsia="Adobe Kaiti Std R" w:hAnsi="Times New Roman"/>
          <w:color w:val="000000"/>
          <w:sz w:val="22"/>
          <w:szCs w:val="24"/>
        </w:rPr>
        <w:t>Balla</w:t>
      </w:r>
      <w:proofErr w:type="spellEnd"/>
      <w:r>
        <w:rPr>
          <w:rFonts w:ascii="Times New Roman" w:eastAsia="Adobe Kaiti Std R" w:hAnsi="Times New Roman"/>
          <w:color w:val="000000"/>
          <w:sz w:val="22"/>
          <w:szCs w:val="24"/>
        </w:rPr>
        <w:t xml:space="preserve">, S.J. 2008. </w:t>
      </w:r>
      <w:r>
        <w:rPr>
          <w:rFonts w:ascii="Times New Roman" w:eastAsia="Adobe Kaiti Std R" w:hAnsi="Times New Roman"/>
          <w:i/>
          <w:color w:val="000000"/>
          <w:sz w:val="22"/>
          <w:szCs w:val="24"/>
        </w:rPr>
        <w:t>Bureaucracy and Democracy: Accountability and Performance.</w:t>
      </w:r>
      <w:r>
        <w:rPr>
          <w:rFonts w:ascii="Times New Roman" w:eastAsia="Adobe Kaiti Std R" w:hAnsi="Times New Roman"/>
          <w:color w:val="000000"/>
          <w:sz w:val="22"/>
          <w:szCs w:val="24"/>
        </w:rPr>
        <w:t xml:space="preserve"> Washington, DC: CQ Press.</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spellStart"/>
      <w:r w:rsidRPr="001576E8">
        <w:rPr>
          <w:rFonts w:ascii="Times New Roman" w:eastAsia="Adobe Kaiti Std R" w:hAnsi="Times New Roman"/>
          <w:color w:val="000000"/>
          <w:sz w:val="22"/>
          <w:szCs w:val="24"/>
        </w:rPr>
        <w:t>Harris</w:t>
      </w:r>
      <w:proofErr w:type="gramStart"/>
      <w:r w:rsidRPr="001576E8">
        <w:rPr>
          <w:rFonts w:ascii="Times New Roman" w:eastAsia="Adobe Kaiti Std R" w:hAnsi="Times New Roman"/>
          <w:color w:val="000000"/>
          <w:sz w:val="22"/>
          <w:szCs w:val="24"/>
        </w:rPr>
        <w:t>,J</w:t>
      </w:r>
      <w:proofErr w:type="spellEnd"/>
      <w:proofErr w:type="gramEnd"/>
      <w:r w:rsidRPr="001576E8">
        <w:rPr>
          <w:rFonts w:ascii="Times New Roman" w:eastAsia="Adobe Kaiti Std R" w:hAnsi="Times New Roman"/>
          <w:color w:val="000000"/>
          <w:sz w:val="22"/>
          <w:szCs w:val="24"/>
        </w:rPr>
        <w:t xml:space="preserve">., </w:t>
      </w:r>
      <w:proofErr w:type="spellStart"/>
      <w:r w:rsidRPr="001576E8">
        <w:rPr>
          <w:rFonts w:ascii="Times New Roman" w:eastAsia="Adobe Kaiti Std R" w:hAnsi="Times New Roman"/>
          <w:color w:val="000000"/>
          <w:sz w:val="22"/>
          <w:szCs w:val="24"/>
        </w:rPr>
        <w:t>Stokke</w:t>
      </w:r>
      <w:proofErr w:type="spellEnd"/>
      <w:r w:rsidRPr="001576E8">
        <w:rPr>
          <w:rFonts w:ascii="Times New Roman" w:eastAsia="Adobe Kaiti Std R" w:hAnsi="Times New Roman"/>
          <w:color w:val="000000"/>
          <w:sz w:val="22"/>
          <w:szCs w:val="24"/>
        </w:rPr>
        <w:t xml:space="preserve">, J.K., &amp; </w:t>
      </w:r>
      <w:proofErr w:type="spellStart"/>
      <w:r w:rsidRPr="001576E8">
        <w:rPr>
          <w:rFonts w:ascii="Times New Roman" w:eastAsia="Adobe Kaiti Std R" w:hAnsi="Times New Roman"/>
          <w:color w:val="000000"/>
          <w:sz w:val="22"/>
          <w:szCs w:val="24"/>
        </w:rPr>
        <w:t>Törnquist</w:t>
      </w:r>
      <w:proofErr w:type="spellEnd"/>
      <w:r w:rsidRPr="001576E8">
        <w:rPr>
          <w:rFonts w:ascii="Times New Roman" w:eastAsia="Adobe Kaiti Std R" w:hAnsi="Times New Roman"/>
          <w:color w:val="000000"/>
          <w:sz w:val="22"/>
          <w:szCs w:val="24"/>
        </w:rPr>
        <w:t xml:space="preserve">, O. eds. (2005). </w:t>
      </w:r>
      <w:proofErr w:type="gramStart"/>
      <w:r w:rsidRPr="001576E8">
        <w:rPr>
          <w:rFonts w:ascii="Times New Roman" w:eastAsia="Adobe Kaiti Std R" w:hAnsi="Times New Roman"/>
          <w:i/>
          <w:color w:val="000000"/>
          <w:sz w:val="22"/>
          <w:szCs w:val="24"/>
        </w:rPr>
        <w:t>Politicizing democracy: The new local politics of democratization</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New York: Palgrave Macmillan. </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r w:rsidRPr="001576E8">
        <w:rPr>
          <w:rFonts w:ascii="Times New Roman" w:eastAsia="Adobe Kaiti Std R" w:hAnsi="Times New Roman"/>
          <w:color w:val="000000"/>
          <w:sz w:val="22"/>
          <w:szCs w:val="24"/>
        </w:rPr>
        <w:t xml:space="preserve">Hayes, T.M. (2006). Parks, people, and forest protection: An institutional assessment of the effectiveness of protected areas. </w:t>
      </w:r>
      <w:r w:rsidRPr="001576E8">
        <w:rPr>
          <w:rFonts w:ascii="Times New Roman" w:eastAsia="Adobe Kaiti Std R" w:hAnsi="Times New Roman"/>
          <w:i/>
          <w:color w:val="000000"/>
          <w:sz w:val="22"/>
          <w:szCs w:val="24"/>
        </w:rPr>
        <w:t>World Development</w:t>
      </w:r>
      <w:r w:rsidRPr="001576E8">
        <w:rPr>
          <w:rFonts w:ascii="Times New Roman" w:eastAsia="Adobe Kaiti Std R" w:hAnsi="Times New Roman"/>
          <w:color w:val="000000"/>
          <w:sz w:val="22"/>
          <w:szCs w:val="24"/>
        </w:rPr>
        <w:t xml:space="preserve"> 34: 2064-2075. </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r w:rsidRPr="001576E8">
        <w:rPr>
          <w:rFonts w:ascii="Times New Roman" w:eastAsia="Adobe Kaiti Std R" w:hAnsi="Times New Roman"/>
          <w:color w:val="000000"/>
          <w:sz w:val="22"/>
          <w:szCs w:val="24"/>
        </w:rPr>
        <w:t xml:space="preserve">Hayward, C.R. (2003). The difference states make: Democracy, identity, and the American city. </w:t>
      </w:r>
      <w:r w:rsidRPr="001576E8">
        <w:rPr>
          <w:rFonts w:ascii="Times New Roman" w:eastAsia="Adobe Kaiti Std R" w:hAnsi="Times New Roman"/>
          <w:i/>
          <w:color w:val="000000"/>
          <w:sz w:val="22"/>
          <w:szCs w:val="24"/>
        </w:rPr>
        <w:t>American Political Science Review</w:t>
      </w:r>
      <w:r w:rsidRPr="001576E8">
        <w:rPr>
          <w:rFonts w:ascii="Times New Roman" w:eastAsia="Adobe Kaiti Std R" w:hAnsi="Times New Roman"/>
          <w:color w:val="000000"/>
          <w:sz w:val="22"/>
          <w:szCs w:val="24"/>
        </w:rPr>
        <w:t xml:space="preserve"> 97: 501-14.</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spellStart"/>
      <w:r w:rsidRPr="001576E8">
        <w:rPr>
          <w:rFonts w:ascii="Times New Roman" w:eastAsia="Adobe Kaiti Std R" w:hAnsi="Times New Roman"/>
          <w:color w:val="000000"/>
          <w:sz w:val="22"/>
          <w:szCs w:val="24"/>
        </w:rPr>
        <w:t>Jagger</w:t>
      </w:r>
      <w:proofErr w:type="spellEnd"/>
      <w:r w:rsidRPr="001576E8">
        <w:rPr>
          <w:rFonts w:ascii="Times New Roman" w:eastAsia="Adobe Kaiti Std R" w:hAnsi="Times New Roman"/>
          <w:color w:val="000000"/>
          <w:sz w:val="22"/>
          <w:szCs w:val="24"/>
        </w:rPr>
        <w:t xml:space="preserve">, P. </w:t>
      </w:r>
      <w:r w:rsidR="007500C2">
        <w:rPr>
          <w:rFonts w:ascii="Times New Roman" w:eastAsia="Adobe Kaiti Std R" w:hAnsi="Times New Roman"/>
          <w:color w:val="000000"/>
          <w:sz w:val="22"/>
          <w:szCs w:val="24"/>
        </w:rPr>
        <w:t xml:space="preserve">(2009) </w:t>
      </w:r>
      <w:r w:rsidR="007500C2">
        <w:rPr>
          <w:rFonts w:ascii="Times New Roman" w:eastAsia="Adobe Kaiti Std R" w:hAnsi="Times New Roman"/>
          <w:i/>
          <w:color w:val="000000"/>
          <w:sz w:val="22"/>
          <w:szCs w:val="24"/>
        </w:rPr>
        <w:t xml:space="preserve">Can forest sector devolution improve rural livelihoods? </w:t>
      </w:r>
      <w:proofErr w:type="gramStart"/>
      <w:r w:rsidR="007500C2">
        <w:rPr>
          <w:rFonts w:ascii="Times New Roman" w:eastAsia="Adobe Kaiti Std R" w:hAnsi="Times New Roman"/>
          <w:i/>
          <w:color w:val="000000"/>
          <w:sz w:val="22"/>
          <w:szCs w:val="24"/>
        </w:rPr>
        <w:t>An analysis of forest income and institutions in western Uganda</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color w:val="000000"/>
          <w:sz w:val="22"/>
          <w:szCs w:val="24"/>
        </w:rPr>
        <w:t xml:space="preserve">Ph.D. </w:t>
      </w:r>
      <w:proofErr w:type="spellStart"/>
      <w:r w:rsidRPr="001576E8">
        <w:rPr>
          <w:rFonts w:ascii="Times New Roman" w:eastAsia="Adobe Kaiti Std R" w:hAnsi="Times New Roman"/>
          <w:color w:val="000000"/>
          <w:sz w:val="22"/>
          <w:szCs w:val="24"/>
        </w:rPr>
        <w:t>diss</w:t>
      </w:r>
      <w:proofErr w:type="spellEnd"/>
      <w:r w:rsidRPr="001576E8">
        <w:rPr>
          <w:rFonts w:ascii="Times New Roman" w:eastAsia="Adobe Kaiti Std R" w:hAnsi="Times New Roman"/>
          <w:color w:val="000000"/>
          <w:sz w:val="22"/>
          <w:szCs w:val="24"/>
        </w:rPr>
        <w:t>, Indiana University.</w:t>
      </w:r>
      <w:proofErr w:type="gramEnd"/>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r w:rsidRPr="001576E8">
        <w:rPr>
          <w:rFonts w:ascii="Times New Roman" w:eastAsia="Adobe Kaiti Std R" w:hAnsi="Times New Roman"/>
          <w:color w:val="000000"/>
          <w:sz w:val="22"/>
          <w:szCs w:val="24"/>
        </w:rPr>
        <w:t>Klooster</w:t>
      </w:r>
      <w:proofErr w:type="spellEnd"/>
      <w:r w:rsidRPr="001576E8">
        <w:rPr>
          <w:rFonts w:ascii="Times New Roman" w:eastAsia="Adobe Kaiti Std R" w:hAnsi="Times New Roman"/>
          <w:color w:val="000000"/>
          <w:sz w:val="22"/>
          <w:szCs w:val="24"/>
        </w:rPr>
        <w:t xml:space="preserve">, D. (2003). </w:t>
      </w:r>
      <w:proofErr w:type="spellStart"/>
      <w:r w:rsidRPr="001576E8">
        <w:rPr>
          <w:rFonts w:ascii="Times New Roman" w:eastAsia="Adobe Kaiti Std R" w:hAnsi="Times New Roman"/>
          <w:color w:val="000000"/>
          <w:sz w:val="22"/>
          <w:szCs w:val="24"/>
        </w:rPr>
        <w:t>Campesinos</w:t>
      </w:r>
      <w:proofErr w:type="spellEnd"/>
      <w:r w:rsidRPr="001576E8">
        <w:rPr>
          <w:rFonts w:ascii="Times New Roman" w:eastAsia="Adobe Kaiti Std R" w:hAnsi="Times New Roman"/>
          <w:color w:val="000000"/>
          <w:sz w:val="22"/>
          <w:szCs w:val="24"/>
        </w:rPr>
        <w:t xml:space="preserve"> and Mexican forest policy during the twentieth century. </w:t>
      </w:r>
      <w:r w:rsidRPr="001576E8">
        <w:rPr>
          <w:rFonts w:ascii="Times New Roman" w:eastAsia="Adobe Kaiti Std R" w:hAnsi="Times New Roman"/>
          <w:i/>
          <w:color w:val="000000"/>
          <w:sz w:val="22"/>
          <w:szCs w:val="24"/>
        </w:rPr>
        <w:t>Latin American Research Review</w:t>
      </w:r>
      <w:r w:rsidRPr="001576E8">
        <w:rPr>
          <w:rFonts w:ascii="Times New Roman" w:eastAsia="Adobe Kaiti Std R" w:hAnsi="Times New Roman"/>
          <w:color w:val="000000"/>
          <w:sz w:val="22"/>
          <w:szCs w:val="24"/>
        </w:rPr>
        <w:t xml:space="preserve"> 38: 94-126. </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r w:rsidRPr="001576E8">
        <w:rPr>
          <w:rFonts w:ascii="Times New Roman" w:eastAsia="Adobe Kaiti Std R" w:hAnsi="Times New Roman"/>
          <w:color w:val="000000"/>
          <w:sz w:val="22"/>
          <w:szCs w:val="24"/>
        </w:rPr>
        <w:t xml:space="preserve">Larson, A. M. (2003). </w:t>
      </w:r>
      <w:proofErr w:type="spellStart"/>
      <w:r w:rsidRPr="001576E8">
        <w:rPr>
          <w:rFonts w:ascii="Times New Roman" w:eastAsia="Adobe Kaiti Std R" w:hAnsi="Times New Roman"/>
          <w:color w:val="000000"/>
          <w:sz w:val="22"/>
          <w:szCs w:val="24"/>
        </w:rPr>
        <w:t>Decentralisation</w:t>
      </w:r>
      <w:proofErr w:type="spellEnd"/>
      <w:r w:rsidRPr="001576E8">
        <w:rPr>
          <w:rFonts w:ascii="Times New Roman" w:eastAsia="Adobe Kaiti Std R" w:hAnsi="Times New Roman"/>
          <w:color w:val="000000"/>
          <w:sz w:val="22"/>
          <w:szCs w:val="24"/>
        </w:rPr>
        <w:t xml:space="preserve"> and forest management in </w:t>
      </w:r>
      <w:r w:rsidR="00A8264B" w:rsidRPr="001576E8">
        <w:rPr>
          <w:rFonts w:ascii="Times New Roman" w:eastAsia="Adobe Kaiti Std R" w:hAnsi="Times New Roman"/>
          <w:color w:val="000000"/>
          <w:sz w:val="22"/>
          <w:szCs w:val="24"/>
        </w:rPr>
        <w:t>Latin</w:t>
      </w:r>
      <w:r w:rsidRPr="001576E8">
        <w:rPr>
          <w:rFonts w:ascii="Times New Roman" w:eastAsia="Adobe Kaiti Std R" w:hAnsi="Times New Roman"/>
          <w:color w:val="000000"/>
          <w:sz w:val="22"/>
          <w:szCs w:val="24"/>
        </w:rPr>
        <w:t xml:space="preserve"> </w:t>
      </w:r>
      <w:r w:rsidR="00A8264B" w:rsidRPr="001576E8">
        <w:rPr>
          <w:rFonts w:ascii="Times New Roman" w:eastAsia="Adobe Kaiti Std R" w:hAnsi="Times New Roman"/>
          <w:color w:val="000000"/>
          <w:sz w:val="22"/>
          <w:szCs w:val="24"/>
        </w:rPr>
        <w:t>America</w:t>
      </w:r>
      <w:r w:rsidRPr="001576E8">
        <w:rPr>
          <w:rFonts w:ascii="Times New Roman" w:eastAsia="Adobe Kaiti Std R" w:hAnsi="Times New Roman"/>
          <w:color w:val="000000"/>
          <w:sz w:val="22"/>
          <w:szCs w:val="24"/>
        </w:rPr>
        <w:t xml:space="preserve">: towards a working model. </w:t>
      </w:r>
      <w:r w:rsidRPr="001576E8">
        <w:rPr>
          <w:rFonts w:ascii="Times New Roman" w:eastAsia="Adobe Kaiti Std R" w:hAnsi="Times New Roman"/>
          <w:i/>
          <w:color w:val="000000"/>
          <w:sz w:val="22"/>
          <w:szCs w:val="24"/>
        </w:rPr>
        <w:t>Public Administration and Development</w:t>
      </w:r>
      <w:r w:rsidRPr="001576E8">
        <w:rPr>
          <w:rFonts w:ascii="Times New Roman" w:eastAsia="Adobe Kaiti Std R" w:hAnsi="Times New Roman"/>
          <w:color w:val="000000"/>
          <w:sz w:val="22"/>
          <w:szCs w:val="24"/>
        </w:rPr>
        <w:t xml:space="preserve"> 23(3): 211-26.</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 xml:space="preserve">Larson, A.M., &amp; </w:t>
      </w:r>
      <w:proofErr w:type="spellStart"/>
      <w:r w:rsidRPr="001576E8">
        <w:rPr>
          <w:rFonts w:ascii="Times New Roman" w:eastAsia="Adobe Kaiti Std R" w:hAnsi="Times New Roman"/>
          <w:color w:val="000000"/>
          <w:sz w:val="22"/>
          <w:szCs w:val="24"/>
        </w:rPr>
        <w:t>Ribot</w:t>
      </w:r>
      <w:proofErr w:type="spellEnd"/>
      <w:r w:rsidRPr="001576E8">
        <w:rPr>
          <w:rFonts w:ascii="Times New Roman" w:eastAsia="Adobe Kaiti Std R" w:hAnsi="Times New Roman"/>
          <w:color w:val="000000"/>
          <w:sz w:val="22"/>
          <w:szCs w:val="24"/>
        </w:rPr>
        <w:t>, J.C. (2007).</w:t>
      </w:r>
      <w:proofErr w:type="gramEnd"/>
      <w:r w:rsidRPr="001576E8">
        <w:rPr>
          <w:rFonts w:ascii="Times New Roman" w:eastAsia="Adobe Kaiti Std R" w:hAnsi="Times New Roman"/>
          <w:color w:val="000000"/>
          <w:sz w:val="22"/>
          <w:szCs w:val="24"/>
        </w:rPr>
        <w:t xml:space="preserve"> The poverty of forestry policy: double standards on an uneven playing field. </w:t>
      </w:r>
      <w:r w:rsidRPr="001576E8">
        <w:rPr>
          <w:rFonts w:ascii="Times New Roman" w:eastAsia="Adobe Kaiti Std R" w:hAnsi="Times New Roman"/>
          <w:i/>
          <w:color w:val="000000"/>
          <w:sz w:val="22"/>
          <w:szCs w:val="24"/>
        </w:rPr>
        <w:t>Sustainability Science</w:t>
      </w:r>
      <w:r w:rsidRPr="001576E8">
        <w:rPr>
          <w:rFonts w:ascii="Times New Roman" w:eastAsia="Adobe Kaiti Std R" w:hAnsi="Times New Roman"/>
          <w:color w:val="000000"/>
          <w:sz w:val="22"/>
          <w:szCs w:val="24"/>
        </w:rPr>
        <w:t xml:space="preserve"> 2: 189-204.</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Long, J.S. (1997).</w:t>
      </w:r>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Regression models for categorical and limited dependent variables.</w:t>
      </w:r>
      <w:r w:rsidRPr="001576E8">
        <w:rPr>
          <w:rFonts w:ascii="Times New Roman" w:eastAsia="Adobe Kaiti Std R" w:hAnsi="Times New Roman"/>
          <w:color w:val="000000"/>
          <w:sz w:val="22"/>
          <w:szCs w:val="24"/>
        </w:rPr>
        <w:t xml:space="preserve"> Thousand Oaks, CA: Sage Publications.</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lastRenderedPageBreak/>
        <w:t>Morgan, S.L., &amp; Harding, D.J. (2006).</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color w:val="000000"/>
          <w:sz w:val="22"/>
          <w:szCs w:val="24"/>
        </w:rPr>
        <w:t>Matching estimators of causal effects: Prospects and pitfalls in theory and practice.</w:t>
      </w:r>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Sociological Methods &amp; Research</w:t>
      </w:r>
      <w:r w:rsidRPr="001576E8">
        <w:rPr>
          <w:rFonts w:ascii="Times New Roman" w:eastAsia="Adobe Kaiti Std R" w:hAnsi="Times New Roman"/>
          <w:color w:val="000000"/>
          <w:sz w:val="22"/>
          <w:szCs w:val="24"/>
        </w:rPr>
        <w:t xml:space="preserve"> 35: 35-60. </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r w:rsidRPr="001576E8">
        <w:rPr>
          <w:rFonts w:ascii="Times New Roman" w:eastAsia="Adobe Kaiti Std R" w:hAnsi="Times New Roman"/>
          <w:color w:val="000000"/>
          <w:sz w:val="22"/>
          <w:szCs w:val="24"/>
        </w:rPr>
        <w:t>Namubiru</w:t>
      </w:r>
      <w:proofErr w:type="spellEnd"/>
      <w:r w:rsidRPr="001576E8">
        <w:rPr>
          <w:rFonts w:ascii="Times New Roman" w:eastAsia="Adobe Kaiti Std R" w:hAnsi="Times New Roman"/>
          <w:color w:val="000000"/>
          <w:sz w:val="22"/>
          <w:szCs w:val="24"/>
        </w:rPr>
        <w:t xml:space="preserve">, E.L. (2008). </w:t>
      </w:r>
      <w:proofErr w:type="gramStart"/>
      <w:r w:rsidRPr="001576E8">
        <w:rPr>
          <w:rFonts w:ascii="Times New Roman" w:eastAsia="Adobe Kaiti Std R" w:hAnsi="Times New Roman"/>
          <w:i/>
          <w:color w:val="000000"/>
          <w:sz w:val="22"/>
          <w:szCs w:val="24"/>
        </w:rPr>
        <w:t>Coping with top-down institutional changes in forestry</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color w:val="000000"/>
          <w:sz w:val="22"/>
          <w:szCs w:val="24"/>
        </w:rPr>
        <w:t xml:space="preserve">Ph.D. </w:t>
      </w:r>
      <w:proofErr w:type="spellStart"/>
      <w:r w:rsidRPr="001576E8">
        <w:rPr>
          <w:rFonts w:ascii="Times New Roman" w:eastAsia="Adobe Kaiti Std R" w:hAnsi="Times New Roman"/>
          <w:color w:val="000000"/>
          <w:sz w:val="22"/>
          <w:szCs w:val="24"/>
        </w:rPr>
        <w:t>diss</w:t>
      </w:r>
      <w:proofErr w:type="spellEnd"/>
      <w:r w:rsidRPr="001576E8">
        <w:rPr>
          <w:rFonts w:ascii="Times New Roman" w:eastAsia="Adobe Kaiti Std R" w:hAnsi="Times New Roman"/>
          <w:color w:val="000000"/>
          <w:sz w:val="22"/>
          <w:szCs w:val="24"/>
        </w:rPr>
        <w:t>, Indiana University.</w:t>
      </w:r>
      <w:proofErr w:type="gramEnd"/>
      <w:r w:rsidRPr="001576E8">
        <w:rPr>
          <w:rFonts w:ascii="Times New Roman" w:eastAsia="Adobe Kaiti Std R" w:hAnsi="Times New Roman"/>
          <w:color w:val="000000"/>
          <w:sz w:val="22"/>
          <w:szCs w:val="24"/>
        </w:rPr>
        <w:t xml:space="preserve"> </w:t>
      </w:r>
    </w:p>
    <w:p w:rsidR="006A337A"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Omondi</w:t>
      </w:r>
      <w:proofErr w:type="spellEnd"/>
      <w:r w:rsidRPr="001576E8">
        <w:rPr>
          <w:rFonts w:ascii="Times New Roman" w:eastAsia="Adobe Kaiti Std R" w:hAnsi="Times New Roman"/>
          <w:color w:val="000000"/>
          <w:sz w:val="22"/>
          <w:szCs w:val="24"/>
        </w:rPr>
        <w:t xml:space="preserve">, J., &amp; </w:t>
      </w:r>
      <w:proofErr w:type="spellStart"/>
      <w:r w:rsidRPr="001576E8">
        <w:rPr>
          <w:rFonts w:ascii="Times New Roman" w:eastAsia="Adobe Kaiti Std R" w:hAnsi="Times New Roman"/>
          <w:color w:val="000000"/>
          <w:sz w:val="22"/>
          <w:szCs w:val="24"/>
        </w:rPr>
        <w:t>Omosa</w:t>
      </w:r>
      <w:proofErr w:type="spellEnd"/>
      <w:r w:rsidRPr="001576E8">
        <w:rPr>
          <w:rFonts w:ascii="Times New Roman" w:eastAsia="Adobe Kaiti Std R" w:hAnsi="Times New Roman"/>
          <w:color w:val="000000"/>
          <w:sz w:val="22"/>
          <w:szCs w:val="24"/>
        </w:rPr>
        <w:t>, E. (2002).</w:t>
      </w:r>
      <w:proofErr w:type="gramEnd"/>
      <w:r w:rsidRPr="001576E8">
        <w:rPr>
          <w:rFonts w:ascii="Times New Roman" w:eastAsia="Adobe Kaiti Std R" w:hAnsi="Times New Roman"/>
          <w:color w:val="000000"/>
          <w:sz w:val="22"/>
          <w:szCs w:val="24"/>
        </w:rPr>
        <w:t xml:space="preserve"> Capturing Opportunities for change in Kenya—</w:t>
      </w:r>
      <w:proofErr w:type="gramStart"/>
      <w:r w:rsidRPr="001576E8">
        <w:rPr>
          <w:rFonts w:ascii="Times New Roman" w:eastAsia="Adobe Kaiti Std R" w:hAnsi="Times New Roman"/>
          <w:color w:val="000000"/>
          <w:sz w:val="22"/>
          <w:szCs w:val="24"/>
        </w:rPr>
        <w:t>Preparing</w:t>
      </w:r>
      <w:proofErr w:type="gramEnd"/>
      <w:r w:rsidRPr="001576E8">
        <w:rPr>
          <w:rFonts w:ascii="Times New Roman" w:eastAsia="Adobe Kaiti Std R" w:hAnsi="Times New Roman"/>
          <w:color w:val="000000"/>
          <w:sz w:val="22"/>
          <w:szCs w:val="24"/>
        </w:rPr>
        <w:t xml:space="preserve"> stakeholders for the new Forest Act. </w:t>
      </w:r>
      <w:r w:rsidRPr="001576E8">
        <w:rPr>
          <w:rFonts w:ascii="Times New Roman" w:eastAsia="Adobe Kaiti Std R" w:hAnsi="Times New Roman"/>
          <w:i/>
          <w:color w:val="000000"/>
          <w:sz w:val="22"/>
          <w:szCs w:val="24"/>
        </w:rPr>
        <w:t>Forests, Trees, and People</w:t>
      </w:r>
      <w:r w:rsidRPr="001576E8">
        <w:rPr>
          <w:rFonts w:ascii="Times New Roman" w:eastAsia="Adobe Kaiti Std R" w:hAnsi="Times New Roman"/>
          <w:color w:val="000000"/>
          <w:sz w:val="22"/>
          <w:szCs w:val="24"/>
        </w:rPr>
        <w:t xml:space="preserve"> 46: 29-32. </w:t>
      </w:r>
    </w:p>
    <w:p w:rsidR="007328C8" w:rsidRPr="001576E8" w:rsidRDefault="007328C8">
      <w:pPr>
        <w:spacing w:after="0" w:line="480" w:lineRule="auto"/>
        <w:ind w:left="720" w:hanging="720"/>
        <w:rPr>
          <w:rFonts w:ascii="Times New Roman" w:eastAsia="Adobe Kaiti Std R" w:hAnsi="Times New Roman"/>
          <w:color w:val="000000"/>
          <w:sz w:val="22"/>
          <w:szCs w:val="24"/>
        </w:rPr>
      </w:pPr>
      <w:r w:rsidRPr="007328C8">
        <w:rPr>
          <w:rFonts w:ascii="Times New Roman" w:eastAsia="Adobe Kaiti Std R" w:hAnsi="Times New Roman"/>
          <w:color w:val="000000"/>
          <w:sz w:val="22"/>
          <w:szCs w:val="24"/>
        </w:rPr>
        <w:t xml:space="preserve">O'Neill, K. (2003). </w:t>
      </w:r>
      <w:proofErr w:type="gramStart"/>
      <w:r w:rsidRPr="007328C8">
        <w:rPr>
          <w:rFonts w:ascii="Times New Roman" w:eastAsia="Adobe Kaiti Std R" w:hAnsi="Times New Roman"/>
          <w:color w:val="000000"/>
          <w:sz w:val="22"/>
          <w:szCs w:val="24"/>
        </w:rPr>
        <w:t>Decentralization as an Electoral Strategy.</w:t>
      </w:r>
      <w:proofErr w:type="gramEnd"/>
      <w:r w:rsidRPr="007328C8">
        <w:rPr>
          <w:rFonts w:ascii="Times New Roman" w:eastAsia="Adobe Kaiti Std R" w:hAnsi="Times New Roman"/>
          <w:color w:val="000000"/>
          <w:sz w:val="22"/>
          <w:szCs w:val="24"/>
        </w:rPr>
        <w:t xml:space="preserve"> </w:t>
      </w:r>
      <w:r w:rsidR="00F305C5" w:rsidRPr="0040650F">
        <w:rPr>
          <w:rFonts w:ascii="Times New Roman" w:eastAsia="Adobe Kaiti Std R" w:hAnsi="Times New Roman"/>
          <w:i/>
          <w:color w:val="000000"/>
          <w:sz w:val="22"/>
          <w:szCs w:val="24"/>
        </w:rPr>
        <w:t>Comparative Political Studies</w:t>
      </w:r>
      <w:r>
        <w:rPr>
          <w:rFonts w:ascii="Times New Roman" w:eastAsia="Adobe Kaiti Std R" w:hAnsi="Times New Roman"/>
          <w:color w:val="000000"/>
          <w:sz w:val="22"/>
          <w:szCs w:val="24"/>
        </w:rPr>
        <w:t xml:space="preserve"> </w:t>
      </w:r>
      <w:r w:rsidRPr="007328C8">
        <w:rPr>
          <w:rFonts w:ascii="Times New Roman" w:eastAsia="Adobe Kaiti Std R" w:hAnsi="Times New Roman"/>
          <w:color w:val="000000"/>
          <w:sz w:val="22"/>
          <w:szCs w:val="24"/>
        </w:rPr>
        <w:t>36(9):</w:t>
      </w:r>
      <w:r>
        <w:rPr>
          <w:rFonts w:ascii="Times New Roman" w:eastAsia="Adobe Kaiti Std R" w:hAnsi="Times New Roman"/>
          <w:color w:val="000000"/>
          <w:sz w:val="22"/>
          <w:szCs w:val="24"/>
        </w:rPr>
        <w:t xml:space="preserve"> </w:t>
      </w:r>
      <w:r w:rsidRPr="007328C8">
        <w:rPr>
          <w:rFonts w:ascii="Times New Roman" w:eastAsia="Adobe Kaiti Std R" w:hAnsi="Times New Roman"/>
          <w:color w:val="000000"/>
          <w:sz w:val="22"/>
          <w:szCs w:val="24"/>
        </w:rPr>
        <w:t>1068</w:t>
      </w:r>
      <w:r>
        <w:rPr>
          <w:rFonts w:ascii="Times New Roman" w:eastAsia="Adobe Kaiti Std R" w:hAnsi="Times New Roman"/>
          <w:color w:val="000000"/>
          <w:sz w:val="22"/>
          <w:szCs w:val="24"/>
        </w:rPr>
        <w:t>-</w:t>
      </w:r>
      <w:r w:rsidRPr="007328C8">
        <w:rPr>
          <w:rFonts w:ascii="Times New Roman" w:eastAsia="Adobe Kaiti Std R" w:hAnsi="Times New Roman"/>
          <w:color w:val="000000"/>
          <w:sz w:val="22"/>
          <w:szCs w:val="24"/>
        </w:rPr>
        <w:t>91.</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Ongugo</w:t>
      </w:r>
      <w:proofErr w:type="spellEnd"/>
      <w:r w:rsidRPr="001576E8">
        <w:rPr>
          <w:rFonts w:ascii="Times New Roman" w:eastAsia="Adobe Kaiti Std R" w:hAnsi="Times New Roman"/>
          <w:color w:val="000000"/>
          <w:sz w:val="22"/>
          <w:szCs w:val="24"/>
        </w:rPr>
        <w:t xml:space="preserve">, P.O., </w:t>
      </w:r>
      <w:proofErr w:type="spellStart"/>
      <w:r w:rsidRPr="001576E8">
        <w:rPr>
          <w:rFonts w:ascii="Times New Roman" w:eastAsia="Adobe Kaiti Std R" w:hAnsi="Times New Roman"/>
          <w:color w:val="000000"/>
          <w:sz w:val="22"/>
          <w:szCs w:val="24"/>
        </w:rPr>
        <w:t>Mogoi</w:t>
      </w:r>
      <w:proofErr w:type="spellEnd"/>
      <w:r w:rsidRPr="001576E8">
        <w:rPr>
          <w:rFonts w:ascii="Times New Roman" w:eastAsia="Adobe Kaiti Std R" w:hAnsi="Times New Roman"/>
          <w:color w:val="000000"/>
          <w:sz w:val="22"/>
          <w:szCs w:val="24"/>
        </w:rPr>
        <w:t xml:space="preserve">, J.N., </w:t>
      </w:r>
      <w:proofErr w:type="spellStart"/>
      <w:r w:rsidRPr="001576E8">
        <w:rPr>
          <w:rFonts w:ascii="Times New Roman" w:eastAsia="Adobe Kaiti Std R" w:hAnsi="Times New Roman"/>
          <w:color w:val="000000"/>
          <w:sz w:val="22"/>
          <w:szCs w:val="24"/>
        </w:rPr>
        <w:t>Obonyo</w:t>
      </w:r>
      <w:proofErr w:type="spellEnd"/>
      <w:r w:rsidRPr="001576E8">
        <w:rPr>
          <w:rFonts w:ascii="Times New Roman" w:eastAsia="Adobe Kaiti Std R" w:hAnsi="Times New Roman"/>
          <w:color w:val="000000"/>
          <w:sz w:val="22"/>
          <w:szCs w:val="24"/>
        </w:rPr>
        <w:t xml:space="preserve">, E., &amp; </w:t>
      </w:r>
      <w:proofErr w:type="spellStart"/>
      <w:r w:rsidRPr="001576E8">
        <w:rPr>
          <w:rFonts w:ascii="Times New Roman" w:eastAsia="Adobe Kaiti Std R" w:hAnsi="Times New Roman"/>
          <w:color w:val="000000"/>
          <w:sz w:val="22"/>
          <w:szCs w:val="24"/>
        </w:rPr>
        <w:t>Oeba</w:t>
      </w:r>
      <w:proofErr w:type="spellEnd"/>
      <w:r w:rsidRPr="001576E8">
        <w:rPr>
          <w:rFonts w:ascii="Times New Roman" w:eastAsia="Adobe Kaiti Std R" w:hAnsi="Times New Roman"/>
          <w:color w:val="000000"/>
          <w:sz w:val="22"/>
          <w:szCs w:val="24"/>
        </w:rPr>
        <w:t>, V. (2008).</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i/>
          <w:color w:val="000000"/>
          <w:sz w:val="22"/>
          <w:szCs w:val="24"/>
        </w:rPr>
        <w:t>The effect of internal human conflicts on forest conservation and sustainable development in Kenya</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Paper presented in the IASC Conference, Cheltenham, England, July 11-19.</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Ongugo</w:t>
      </w:r>
      <w:proofErr w:type="spellEnd"/>
      <w:r w:rsidRPr="001576E8">
        <w:rPr>
          <w:rFonts w:ascii="Times New Roman" w:eastAsia="Adobe Kaiti Std R" w:hAnsi="Times New Roman"/>
          <w:color w:val="000000"/>
          <w:sz w:val="22"/>
          <w:szCs w:val="24"/>
        </w:rPr>
        <w:t xml:space="preserve">, P.O., &amp; </w:t>
      </w:r>
      <w:proofErr w:type="spellStart"/>
      <w:r w:rsidRPr="001576E8">
        <w:rPr>
          <w:rFonts w:ascii="Times New Roman" w:eastAsia="Adobe Kaiti Std R" w:hAnsi="Times New Roman"/>
          <w:color w:val="000000"/>
          <w:sz w:val="22"/>
          <w:szCs w:val="24"/>
        </w:rPr>
        <w:t>Njuguna</w:t>
      </w:r>
      <w:proofErr w:type="spellEnd"/>
      <w:r w:rsidRPr="001576E8">
        <w:rPr>
          <w:rFonts w:ascii="Times New Roman" w:eastAsia="Adobe Kaiti Std R" w:hAnsi="Times New Roman"/>
          <w:color w:val="000000"/>
          <w:sz w:val="22"/>
          <w:szCs w:val="24"/>
        </w:rPr>
        <w:t>, J.W. (2004).</w:t>
      </w:r>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Effects of decentralization policies on forest management: experience from seven forests in Kenya</w:t>
      </w:r>
      <w:r w:rsidRPr="001576E8">
        <w:rPr>
          <w:rFonts w:ascii="Times New Roman" w:eastAsia="Adobe Kaiti Std R" w:hAnsi="Times New Roman"/>
          <w:color w:val="000000"/>
          <w:sz w:val="22"/>
          <w:szCs w:val="24"/>
        </w:rPr>
        <w:t xml:space="preserve">. Paper presented at the Tenth Conference of the International Association for the Study of Common Property, Oaxaca, Mexico, </w:t>
      </w:r>
      <w:proofErr w:type="gramStart"/>
      <w:r w:rsidRPr="001576E8">
        <w:rPr>
          <w:rFonts w:ascii="Times New Roman" w:eastAsia="Adobe Kaiti Std R" w:hAnsi="Times New Roman"/>
          <w:color w:val="000000"/>
          <w:sz w:val="22"/>
          <w:szCs w:val="24"/>
        </w:rPr>
        <w:t>August</w:t>
      </w:r>
      <w:proofErr w:type="gramEnd"/>
      <w:r w:rsidRPr="001576E8">
        <w:rPr>
          <w:rFonts w:ascii="Times New Roman" w:eastAsia="Adobe Kaiti Std R" w:hAnsi="Times New Roman"/>
          <w:color w:val="000000"/>
          <w:sz w:val="22"/>
          <w:szCs w:val="24"/>
        </w:rPr>
        <w:t xml:space="preserve"> 9-13.</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spellStart"/>
      <w:r w:rsidRPr="001576E8">
        <w:rPr>
          <w:rFonts w:ascii="Times New Roman" w:eastAsia="Adobe Kaiti Std R" w:hAnsi="Times New Roman"/>
          <w:color w:val="000000"/>
          <w:sz w:val="22"/>
          <w:szCs w:val="24"/>
        </w:rPr>
        <w:t>Ostrom</w:t>
      </w:r>
      <w:proofErr w:type="spellEnd"/>
      <w:r w:rsidRPr="001576E8">
        <w:rPr>
          <w:rFonts w:ascii="Times New Roman" w:eastAsia="Adobe Kaiti Std R" w:hAnsi="Times New Roman"/>
          <w:color w:val="000000"/>
          <w:sz w:val="22"/>
          <w:szCs w:val="24"/>
        </w:rPr>
        <w:t xml:space="preserve">, E. </w:t>
      </w:r>
      <w:proofErr w:type="gramStart"/>
      <w:r w:rsidRPr="001576E8">
        <w:rPr>
          <w:rFonts w:ascii="Times New Roman" w:eastAsia="Adobe Kaiti Std R" w:hAnsi="Times New Roman"/>
          <w:i/>
          <w:color w:val="000000"/>
          <w:sz w:val="22"/>
          <w:szCs w:val="24"/>
        </w:rPr>
        <w:t>Governing</w:t>
      </w:r>
      <w:proofErr w:type="gramEnd"/>
      <w:r w:rsidRPr="001576E8">
        <w:rPr>
          <w:rFonts w:ascii="Times New Roman" w:eastAsia="Adobe Kaiti Std R" w:hAnsi="Times New Roman"/>
          <w:i/>
          <w:color w:val="000000"/>
          <w:sz w:val="22"/>
          <w:szCs w:val="24"/>
        </w:rPr>
        <w:t xml:space="preserve"> the commons: The evolution of institutions for collective action.</w:t>
      </w:r>
      <w:r w:rsidRPr="001576E8">
        <w:rPr>
          <w:rFonts w:ascii="Times New Roman" w:eastAsia="Adobe Kaiti Std R" w:hAnsi="Times New Roman"/>
          <w:color w:val="000000"/>
          <w:sz w:val="22"/>
          <w:szCs w:val="24"/>
        </w:rPr>
        <w:t xml:space="preserve"> Cambridge: Cambridge University Press. </w:t>
      </w:r>
    </w:p>
    <w:p w:rsidR="006A337A" w:rsidRDefault="006A337A" w:rsidP="002E38A6">
      <w:pPr>
        <w:spacing w:after="0" w:line="480" w:lineRule="auto"/>
        <w:ind w:left="720" w:hanging="720"/>
        <w:rPr>
          <w:rFonts w:ascii="Times New Roman" w:eastAsia="Adobe Kaiti Std R" w:hAnsi="Times New Roman"/>
          <w:color w:val="000000"/>
          <w:sz w:val="22"/>
          <w:szCs w:val="24"/>
        </w:rPr>
      </w:pPr>
      <w:r w:rsidRPr="001576E8">
        <w:rPr>
          <w:rFonts w:ascii="Times New Roman" w:eastAsia="Adobe Kaiti Std R" w:hAnsi="Times New Roman"/>
          <w:color w:val="000000"/>
          <w:sz w:val="22"/>
          <w:szCs w:val="24"/>
        </w:rPr>
        <w:t xml:space="preserve">Pacheco, D. (2007). </w:t>
      </w:r>
      <w:proofErr w:type="gramStart"/>
      <w:r w:rsidRPr="001576E8">
        <w:rPr>
          <w:rFonts w:ascii="Times New Roman" w:eastAsia="Adobe Kaiti Std R" w:hAnsi="Times New Roman"/>
          <w:i/>
          <w:color w:val="000000"/>
          <w:sz w:val="22"/>
          <w:szCs w:val="24"/>
        </w:rPr>
        <w:t>An institutional analysis of decentralization and indigenous timber management in common-property forests of Bolivia's lowlands</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color w:val="000000"/>
          <w:sz w:val="22"/>
          <w:szCs w:val="24"/>
        </w:rPr>
        <w:t xml:space="preserve">Ph.D. </w:t>
      </w:r>
      <w:proofErr w:type="spellStart"/>
      <w:r w:rsidRPr="001576E8">
        <w:rPr>
          <w:rFonts w:ascii="Times New Roman" w:eastAsia="Adobe Kaiti Std R" w:hAnsi="Times New Roman"/>
          <w:color w:val="000000"/>
          <w:sz w:val="22"/>
          <w:szCs w:val="24"/>
        </w:rPr>
        <w:t>diss</w:t>
      </w:r>
      <w:proofErr w:type="spellEnd"/>
      <w:r w:rsidRPr="001576E8">
        <w:rPr>
          <w:rFonts w:ascii="Times New Roman" w:eastAsia="Adobe Kaiti Std R" w:hAnsi="Times New Roman"/>
          <w:color w:val="000000"/>
          <w:sz w:val="22"/>
          <w:szCs w:val="24"/>
        </w:rPr>
        <w:t>, Indiana University.</w:t>
      </w:r>
      <w:proofErr w:type="gramEnd"/>
    </w:p>
    <w:p w:rsidR="00B4515B" w:rsidRPr="00B4515B" w:rsidRDefault="00B4515B" w:rsidP="00B4515B">
      <w:pPr>
        <w:spacing w:after="0" w:line="480" w:lineRule="auto"/>
        <w:ind w:left="720" w:hanging="720"/>
        <w:rPr>
          <w:rFonts w:ascii="Times New Roman" w:eastAsia="Adobe Kaiti Std R" w:hAnsi="Times New Roman"/>
          <w:color w:val="000000"/>
          <w:sz w:val="22"/>
          <w:szCs w:val="24"/>
        </w:rPr>
      </w:pPr>
      <w:proofErr w:type="spellStart"/>
      <w:r w:rsidRPr="00B4515B">
        <w:rPr>
          <w:rFonts w:ascii="Times New Roman" w:eastAsia="Adobe Kaiti Std R" w:hAnsi="Times New Roman"/>
          <w:color w:val="000000"/>
          <w:sz w:val="22"/>
          <w:szCs w:val="24"/>
        </w:rPr>
        <w:t>Pellegrini</w:t>
      </w:r>
      <w:proofErr w:type="spellEnd"/>
      <w:r w:rsidRPr="00B4515B">
        <w:rPr>
          <w:rFonts w:ascii="Times New Roman" w:eastAsia="Adobe Kaiti Std R" w:hAnsi="Times New Roman"/>
          <w:color w:val="000000"/>
          <w:sz w:val="22"/>
          <w:szCs w:val="24"/>
        </w:rPr>
        <w:t xml:space="preserve">, L. (2009). </w:t>
      </w:r>
      <w:r w:rsidRPr="00B4515B">
        <w:rPr>
          <w:rFonts w:ascii="Times New Roman" w:eastAsia="Adobe Kaiti Std R" w:hAnsi="Times New Roman"/>
          <w:i/>
          <w:iCs/>
          <w:color w:val="000000"/>
          <w:sz w:val="22"/>
          <w:szCs w:val="24"/>
        </w:rPr>
        <w:t>Forest management in Bolivia, Honduras and Nicaragua: reform failures?</w:t>
      </w:r>
      <w:r w:rsidRPr="00B4515B">
        <w:rPr>
          <w:rFonts w:ascii="Times New Roman" w:eastAsia="Adobe Kaiti Std R" w:hAnsi="Times New Roman"/>
          <w:color w:val="000000"/>
          <w:sz w:val="22"/>
          <w:szCs w:val="24"/>
        </w:rPr>
        <w:t xml:space="preserve"> The Hague: Institute of Social Studies.</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Platteau</w:t>
      </w:r>
      <w:proofErr w:type="spellEnd"/>
      <w:r w:rsidRPr="001576E8">
        <w:rPr>
          <w:rFonts w:ascii="Times New Roman" w:eastAsia="Adobe Kaiti Std R" w:hAnsi="Times New Roman"/>
          <w:color w:val="000000"/>
          <w:sz w:val="22"/>
          <w:szCs w:val="24"/>
        </w:rPr>
        <w:t>, J.-P.</w:t>
      </w:r>
      <w:proofErr w:type="gramEnd"/>
      <w:r w:rsidRPr="001576E8">
        <w:rPr>
          <w:rFonts w:ascii="Times New Roman" w:eastAsia="Adobe Kaiti Std R" w:hAnsi="Times New Roman"/>
          <w:color w:val="000000"/>
          <w:sz w:val="22"/>
          <w:szCs w:val="24"/>
        </w:rPr>
        <w:t xml:space="preserve"> (2004). Monitoring elite capture in community-driven development. </w:t>
      </w:r>
      <w:r w:rsidRPr="001576E8">
        <w:rPr>
          <w:rFonts w:ascii="Times New Roman" w:eastAsia="Adobe Kaiti Std R" w:hAnsi="Times New Roman"/>
          <w:i/>
          <w:color w:val="000000"/>
          <w:sz w:val="22"/>
          <w:szCs w:val="24"/>
        </w:rPr>
        <w:t>Development and Change</w:t>
      </w:r>
      <w:r w:rsidRPr="001576E8">
        <w:rPr>
          <w:rFonts w:ascii="Times New Roman" w:eastAsia="Adobe Kaiti Std R" w:hAnsi="Times New Roman"/>
          <w:color w:val="000000"/>
          <w:sz w:val="22"/>
          <w:szCs w:val="24"/>
        </w:rPr>
        <w:t xml:space="preserve"> 35: 223-46. </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Poole, J.H., &amp; Leakey, R.E. (1996).</w:t>
      </w:r>
      <w:proofErr w:type="gramEnd"/>
      <w:r w:rsidRPr="001576E8">
        <w:rPr>
          <w:rFonts w:ascii="Times New Roman" w:eastAsia="Adobe Kaiti Std R" w:hAnsi="Times New Roman"/>
          <w:color w:val="000000"/>
          <w:sz w:val="22"/>
          <w:szCs w:val="24"/>
        </w:rPr>
        <w:t xml:space="preserve"> Kenya. </w:t>
      </w:r>
      <w:proofErr w:type="gramStart"/>
      <w:r w:rsidRPr="001576E8">
        <w:rPr>
          <w:rFonts w:ascii="Times New Roman" w:eastAsia="Adobe Kaiti Std R" w:hAnsi="Times New Roman"/>
          <w:color w:val="000000"/>
          <w:sz w:val="22"/>
          <w:szCs w:val="24"/>
        </w:rPr>
        <w:t xml:space="preserve">In Ernst Lutz and Julian Caldecott, eds., </w:t>
      </w:r>
      <w:r w:rsidRPr="001576E8">
        <w:rPr>
          <w:rFonts w:ascii="Times New Roman" w:eastAsia="Adobe Kaiti Std R" w:hAnsi="Times New Roman"/>
          <w:i/>
          <w:color w:val="000000"/>
          <w:sz w:val="22"/>
          <w:szCs w:val="24"/>
        </w:rPr>
        <w:t>Decentralization and Biodiversity Conservation</w:t>
      </w:r>
      <w:r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Washington, DC: World Bank Publications.</w:t>
      </w:r>
    </w:p>
    <w:p w:rsidR="000C69EF" w:rsidRPr="001576E8" w:rsidRDefault="000C69EF" w:rsidP="002E38A6">
      <w:pPr>
        <w:spacing w:after="0" w:line="480" w:lineRule="auto"/>
        <w:ind w:left="720" w:hanging="720"/>
        <w:rPr>
          <w:rFonts w:ascii="Times New Roman" w:eastAsia="Adobe Kaiti Std R" w:hAnsi="Times New Roman"/>
          <w:color w:val="000000"/>
          <w:sz w:val="22"/>
          <w:szCs w:val="24"/>
        </w:rPr>
      </w:pPr>
      <w:proofErr w:type="gramStart"/>
      <w:r w:rsidRPr="001576E8">
        <w:rPr>
          <w:rFonts w:ascii="Times New Roman" w:eastAsia="Adobe Kaiti Std R" w:hAnsi="Times New Roman"/>
          <w:color w:val="000000"/>
          <w:sz w:val="22"/>
          <w:szCs w:val="24"/>
        </w:rPr>
        <w:t>Pressman, J.L.</w:t>
      </w:r>
      <w:r w:rsidR="00A356ED" w:rsidRPr="001576E8">
        <w:rPr>
          <w:rFonts w:ascii="Times New Roman" w:eastAsia="Adobe Kaiti Std R" w:hAnsi="Times New Roman"/>
          <w:color w:val="000000"/>
          <w:sz w:val="22"/>
          <w:szCs w:val="24"/>
        </w:rPr>
        <w:t>,</w:t>
      </w:r>
      <w:r w:rsidRPr="001576E8">
        <w:rPr>
          <w:rFonts w:ascii="Times New Roman" w:eastAsia="Adobe Kaiti Std R" w:hAnsi="Times New Roman"/>
          <w:color w:val="000000"/>
          <w:sz w:val="22"/>
          <w:szCs w:val="24"/>
        </w:rPr>
        <w:t xml:space="preserve"> &amp; </w:t>
      </w:r>
      <w:proofErr w:type="spellStart"/>
      <w:r w:rsidRPr="001576E8">
        <w:rPr>
          <w:rFonts w:ascii="Times New Roman" w:eastAsia="Adobe Kaiti Std R" w:hAnsi="Times New Roman"/>
          <w:color w:val="000000"/>
          <w:sz w:val="22"/>
          <w:szCs w:val="24"/>
        </w:rPr>
        <w:t>Wildavsky</w:t>
      </w:r>
      <w:proofErr w:type="spellEnd"/>
      <w:r w:rsidRPr="001576E8">
        <w:rPr>
          <w:rFonts w:ascii="Times New Roman" w:eastAsia="Adobe Kaiti Std R" w:hAnsi="Times New Roman"/>
          <w:color w:val="000000"/>
          <w:sz w:val="22"/>
          <w:szCs w:val="24"/>
        </w:rPr>
        <w:t>, A. (1978).</w:t>
      </w:r>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 xml:space="preserve">Implementation: How </w:t>
      </w:r>
      <w:r w:rsidR="00D347BA" w:rsidRPr="001576E8">
        <w:rPr>
          <w:rFonts w:ascii="Times New Roman" w:eastAsia="Adobe Kaiti Std R" w:hAnsi="Times New Roman"/>
          <w:i/>
          <w:color w:val="000000"/>
          <w:sz w:val="22"/>
          <w:szCs w:val="24"/>
        </w:rPr>
        <w:t xml:space="preserve">great expectations in Washington are dashed in Oakland; or, why it's amazing that federal programs work at all, this being a saga of </w:t>
      </w:r>
      <w:r w:rsidR="00D347BA" w:rsidRPr="001576E8">
        <w:rPr>
          <w:rFonts w:ascii="Times New Roman" w:eastAsia="Adobe Kaiti Std R" w:hAnsi="Times New Roman"/>
          <w:i/>
          <w:color w:val="000000"/>
          <w:sz w:val="22"/>
          <w:szCs w:val="24"/>
        </w:rPr>
        <w:lastRenderedPageBreak/>
        <w:t>the economic development administration as told by two sympathetic observers who seek to build morals on a foundation of ruined hopes</w:t>
      </w:r>
      <w:r w:rsidRPr="001576E8">
        <w:rPr>
          <w:rFonts w:ascii="Times New Roman" w:eastAsia="Adobe Kaiti Std R" w:hAnsi="Times New Roman"/>
          <w:color w:val="000000"/>
          <w:sz w:val="22"/>
          <w:szCs w:val="24"/>
        </w:rPr>
        <w:t>. Berkeley: University of California Press.</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r w:rsidRPr="001576E8">
        <w:rPr>
          <w:rFonts w:ascii="Times New Roman" w:eastAsia="Adobe Kaiti Std R" w:hAnsi="Times New Roman"/>
          <w:color w:val="000000"/>
          <w:sz w:val="22"/>
          <w:szCs w:val="24"/>
        </w:rPr>
        <w:t>Ribot</w:t>
      </w:r>
      <w:proofErr w:type="spellEnd"/>
      <w:r w:rsidRPr="001576E8">
        <w:rPr>
          <w:rFonts w:ascii="Times New Roman" w:eastAsia="Adobe Kaiti Std R" w:hAnsi="Times New Roman"/>
          <w:color w:val="000000"/>
          <w:sz w:val="22"/>
          <w:szCs w:val="24"/>
        </w:rPr>
        <w:t xml:space="preserve">, J.C. </w:t>
      </w:r>
      <w:r w:rsidRPr="001576E8">
        <w:rPr>
          <w:rFonts w:ascii="Times New Roman" w:eastAsia="Adobe Kaiti Std R" w:hAnsi="Times New Roman"/>
          <w:i/>
          <w:color w:val="000000"/>
          <w:sz w:val="22"/>
          <w:szCs w:val="24"/>
        </w:rPr>
        <w:t>Building local democracy through natural resource interventions: An environmentalist's responsibility</w:t>
      </w:r>
      <w:r w:rsidRPr="001576E8">
        <w:rPr>
          <w:rFonts w:ascii="Times New Roman" w:eastAsia="Adobe Kaiti Std R" w:hAnsi="Times New Roman"/>
          <w:color w:val="000000"/>
          <w:sz w:val="22"/>
          <w:szCs w:val="24"/>
        </w:rPr>
        <w:t>. Washington, DC: World Resources Institute Policy Brief.</w:t>
      </w:r>
    </w:p>
    <w:p w:rsidR="006A337A" w:rsidRPr="001576E8"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Ribot</w:t>
      </w:r>
      <w:proofErr w:type="spellEnd"/>
      <w:r w:rsidRPr="001576E8">
        <w:rPr>
          <w:rFonts w:ascii="Times New Roman" w:eastAsia="Adobe Kaiti Std R" w:hAnsi="Times New Roman"/>
          <w:color w:val="000000"/>
          <w:sz w:val="22"/>
          <w:szCs w:val="24"/>
        </w:rPr>
        <w:t xml:space="preserve">, J.C., </w:t>
      </w:r>
      <w:proofErr w:type="spellStart"/>
      <w:r w:rsidRPr="001576E8">
        <w:rPr>
          <w:rFonts w:ascii="Times New Roman" w:eastAsia="Adobe Kaiti Std R" w:hAnsi="Times New Roman"/>
          <w:color w:val="000000"/>
          <w:sz w:val="22"/>
          <w:szCs w:val="24"/>
        </w:rPr>
        <w:t>Agrawal</w:t>
      </w:r>
      <w:proofErr w:type="spellEnd"/>
      <w:r w:rsidRPr="001576E8">
        <w:rPr>
          <w:rFonts w:ascii="Times New Roman" w:eastAsia="Adobe Kaiti Std R" w:hAnsi="Times New Roman"/>
          <w:color w:val="000000"/>
          <w:sz w:val="22"/>
          <w:szCs w:val="24"/>
        </w:rPr>
        <w:t>, A.A., &amp; Larson, A.M. (2006).</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color w:val="000000"/>
          <w:sz w:val="22"/>
          <w:szCs w:val="24"/>
        </w:rPr>
        <w:t xml:space="preserve">Recentralizing while decentralizing: How national governments </w:t>
      </w:r>
      <w:proofErr w:type="spellStart"/>
      <w:r w:rsidRPr="001576E8">
        <w:rPr>
          <w:rFonts w:ascii="Times New Roman" w:eastAsia="Adobe Kaiti Std R" w:hAnsi="Times New Roman"/>
          <w:color w:val="000000"/>
          <w:sz w:val="22"/>
          <w:szCs w:val="24"/>
        </w:rPr>
        <w:t>reappropriate</w:t>
      </w:r>
      <w:proofErr w:type="spellEnd"/>
      <w:r w:rsidRPr="001576E8">
        <w:rPr>
          <w:rFonts w:ascii="Times New Roman" w:eastAsia="Adobe Kaiti Std R" w:hAnsi="Times New Roman"/>
          <w:color w:val="000000"/>
          <w:sz w:val="22"/>
          <w:szCs w:val="24"/>
        </w:rPr>
        <w:t xml:space="preserve"> forest resources.</w:t>
      </w:r>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World Development</w:t>
      </w:r>
      <w:r w:rsidRPr="001576E8">
        <w:rPr>
          <w:rFonts w:ascii="Times New Roman" w:eastAsia="Adobe Kaiti Std R" w:hAnsi="Times New Roman"/>
          <w:color w:val="000000"/>
          <w:sz w:val="22"/>
          <w:szCs w:val="24"/>
        </w:rPr>
        <w:t xml:space="preserve"> 34: 1864-1886; </w:t>
      </w:r>
    </w:p>
    <w:p w:rsidR="003C517C" w:rsidRPr="001576E8" w:rsidRDefault="000C69EF"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Ribot</w:t>
      </w:r>
      <w:proofErr w:type="spellEnd"/>
      <w:r w:rsidR="00D347BA" w:rsidRPr="001576E8">
        <w:rPr>
          <w:rFonts w:ascii="Times New Roman" w:eastAsia="Adobe Kaiti Std R" w:hAnsi="Times New Roman"/>
          <w:color w:val="000000"/>
          <w:sz w:val="22"/>
          <w:szCs w:val="24"/>
        </w:rPr>
        <w:t>, J.C.</w:t>
      </w:r>
      <w:r w:rsidR="00FB4143" w:rsidRPr="001576E8">
        <w:rPr>
          <w:rFonts w:ascii="Times New Roman" w:eastAsia="Adobe Kaiti Std R" w:hAnsi="Times New Roman"/>
          <w:color w:val="000000"/>
          <w:sz w:val="22"/>
          <w:szCs w:val="24"/>
        </w:rPr>
        <w:t>,</w:t>
      </w:r>
      <w:r w:rsidR="00D347BA" w:rsidRPr="001576E8">
        <w:rPr>
          <w:rFonts w:ascii="Times New Roman" w:eastAsia="Adobe Kaiti Std R" w:hAnsi="Times New Roman"/>
          <w:color w:val="000000"/>
          <w:sz w:val="22"/>
          <w:szCs w:val="24"/>
        </w:rPr>
        <w:t xml:space="preserve"> &amp; </w:t>
      </w:r>
      <w:r w:rsidRPr="001576E8">
        <w:rPr>
          <w:rFonts w:ascii="Times New Roman" w:eastAsia="Adobe Kaiti Std R" w:hAnsi="Times New Roman"/>
          <w:color w:val="000000"/>
          <w:sz w:val="22"/>
          <w:szCs w:val="24"/>
        </w:rPr>
        <w:t>Larson,</w:t>
      </w:r>
      <w:r w:rsidR="00D347BA" w:rsidRPr="001576E8">
        <w:rPr>
          <w:rFonts w:ascii="Times New Roman" w:eastAsia="Adobe Kaiti Std R" w:hAnsi="Times New Roman"/>
          <w:color w:val="000000"/>
          <w:sz w:val="22"/>
          <w:szCs w:val="24"/>
        </w:rPr>
        <w:t xml:space="preserve"> A.M.</w:t>
      </w:r>
      <w:r w:rsidRPr="001576E8">
        <w:rPr>
          <w:rFonts w:ascii="Times New Roman" w:eastAsia="Adobe Kaiti Std R" w:hAnsi="Times New Roman"/>
          <w:color w:val="000000"/>
          <w:sz w:val="22"/>
          <w:szCs w:val="24"/>
        </w:rPr>
        <w:t xml:space="preserve"> eds.</w:t>
      </w:r>
      <w:r w:rsidR="00D347BA" w:rsidRPr="001576E8">
        <w:rPr>
          <w:rFonts w:ascii="Times New Roman" w:eastAsia="Adobe Kaiti Std R" w:hAnsi="Times New Roman"/>
          <w:color w:val="000000"/>
          <w:sz w:val="22"/>
          <w:szCs w:val="24"/>
        </w:rPr>
        <w:t xml:space="preserve"> (2005).</w:t>
      </w:r>
      <w:proofErr w:type="gramEnd"/>
      <w:r w:rsidRPr="001576E8">
        <w:rPr>
          <w:rFonts w:ascii="Times New Roman" w:eastAsia="Adobe Kaiti Std R" w:hAnsi="Times New Roman"/>
          <w:color w:val="000000"/>
          <w:sz w:val="22"/>
          <w:szCs w:val="24"/>
        </w:rPr>
        <w:t xml:space="preserve"> </w:t>
      </w:r>
      <w:proofErr w:type="gramStart"/>
      <w:r w:rsidR="00D347BA" w:rsidRPr="001576E8">
        <w:rPr>
          <w:rFonts w:ascii="Times New Roman" w:eastAsia="Adobe Kaiti Std R" w:hAnsi="Times New Roman"/>
          <w:i/>
          <w:color w:val="000000"/>
          <w:sz w:val="22"/>
          <w:szCs w:val="24"/>
        </w:rPr>
        <w:t>Democratic decentralization through a natural resource lens</w:t>
      </w:r>
      <w:r w:rsidR="00D347BA" w:rsidRPr="001576E8">
        <w:rPr>
          <w:rFonts w:ascii="Times New Roman" w:eastAsia="Adobe Kaiti Std R" w:hAnsi="Times New Roman"/>
          <w:color w:val="000000"/>
          <w:sz w:val="22"/>
          <w:szCs w:val="24"/>
        </w:rPr>
        <w:t>.</w:t>
      </w:r>
      <w:proofErr w:type="gramEnd"/>
      <w:r w:rsidRPr="001576E8">
        <w:rPr>
          <w:rFonts w:ascii="Times New Roman" w:eastAsia="Adobe Kaiti Std R" w:hAnsi="Times New Roman"/>
          <w:color w:val="000000"/>
          <w:sz w:val="22"/>
          <w:szCs w:val="24"/>
        </w:rPr>
        <w:t xml:space="preserve"> New York: </w:t>
      </w:r>
      <w:proofErr w:type="spellStart"/>
      <w:r w:rsidRPr="001576E8">
        <w:rPr>
          <w:rFonts w:ascii="Times New Roman" w:eastAsia="Adobe Kaiti Std R" w:hAnsi="Times New Roman"/>
          <w:color w:val="000000"/>
          <w:sz w:val="22"/>
          <w:szCs w:val="24"/>
        </w:rPr>
        <w:t>Routledge</w:t>
      </w:r>
      <w:proofErr w:type="spellEnd"/>
      <w:r w:rsidR="00D347BA" w:rsidRPr="001576E8">
        <w:rPr>
          <w:rFonts w:ascii="Times New Roman" w:eastAsia="Adobe Kaiti Std R" w:hAnsi="Times New Roman"/>
          <w:color w:val="000000"/>
          <w:sz w:val="22"/>
          <w:szCs w:val="24"/>
        </w:rPr>
        <w:t>.</w:t>
      </w:r>
      <w:r w:rsidRPr="001576E8">
        <w:rPr>
          <w:rFonts w:ascii="Times New Roman" w:eastAsia="Adobe Kaiti Std R" w:hAnsi="Times New Roman"/>
          <w:color w:val="000000"/>
          <w:sz w:val="22"/>
          <w:szCs w:val="24"/>
        </w:rPr>
        <w:t xml:space="preserve"> </w:t>
      </w:r>
    </w:p>
    <w:p w:rsidR="006A337A" w:rsidRDefault="006A337A" w:rsidP="002E38A6">
      <w:pPr>
        <w:spacing w:after="0" w:line="480" w:lineRule="auto"/>
        <w:ind w:left="720" w:hanging="720"/>
        <w:rPr>
          <w:rFonts w:ascii="Times New Roman" w:eastAsia="Adobe Kaiti Std R" w:hAnsi="Times New Roman"/>
          <w:color w:val="000000"/>
          <w:sz w:val="22"/>
          <w:szCs w:val="24"/>
        </w:rPr>
      </w:pPr>
      <w:r w:rsidRPr="001576E8">
        <w:rPr>
          <w:rFonts w:ascii="Times New Roman" w:eastAsia="Adobe Kaiti Std R" w:hAnsi="Times New Roman"/>
          <w:color w:val="000000"/>
          <w:sz w:val="22"/>
          <w:szCs w:val="24"/>
        </w:rPr>
        <w:t xml:space="preserve">Sabatier, P.A. (1986). Top-down and bottom-up approaches to implementation research: a critical analysis and suggested synthesis. </w:t>
      </w:r>
      <w:r w:rsidRPr="001576E8">
        <w:rPr>
          <w:rFonts w:ascii="Times New Roman" w:eastAsia="Adobe Kaiti Std R" w:hAnsi="Times New Roman"/>
          <w:i/>
          <w:color w:val="000000"/>
          <w:sz w:val="22"/>
          <w:szCs w:val="24"/>
        </w:rPr>
        <w:t>Journal of Public Policy</w:t>
      </w:r>
      <w:r w:rsidRPr="001576E8">
        <w:rPr>
          <w:rFonts w:ascii="Times New Roman" w:eastAsia="Adobe Kaiti Std R" w:hAnsi="Times New Roman"/>
          <w:color w:val="000000"/>
          <w:sz w:val="22"/>
          <w:szCs w:val="24"/>
        </w:rPr>
        <w:t xml:space="preserve"> 6: 21-48.</w:t>
      </w:r>
    </w:p>
    <w:p w:rsidR="006A061C" w:rsidRDefault="006A061C" w:rsidP="006A061C">
      <w:pPr>
        <w:spacing w:after="0" w:line="480" w:lineRule="auto"/>
        <w:ind w:left="720" w:hanging="720"/>
        <w:rPr>
          <w:rFonts w:ascii="Times New Roman" w:eastAsia="Adobe Kaiti Std R" w:hAnsi="Times New Roman"/>
          <w:color w:val="000000"/>
          <w:sz w:val="22"/>
          <w:szCs w:val="24"/>
        </w:rPr>
      </w:pPr>
      <w:proofErr w:type="spellStart"/>
      <w:r>
        <w:rPr>
          <w:rFonts w:ascii="Times New Roman" w:eastAsia="Adobe Kaiti Std R" w:hAnsi="Times New Roman"/>
          <w:color w:val="000000"/>
          <w:sz w:val="22"/>
          <w:szCs w:val="24"/>
        </w:rPr>
        <w:t>Samoff</w:t>
      </w:r>
      <w:proofErr w:type="spellEnd"/>
      <w:r>
        <w:rPr>
          <w:rFonts w:ascii="Times New Roman" w:eastAsia="Adobe Kaiti Std R" w:hAnsi="Times New Roman"/>
          <w:color w:val="000000"/>
          <w:sz w:val="22"/>
          <w:szCs w:val="24"/>
        </w:rPr>
        <w:t xml:space="preserve">, J. </w:t>
      </w:r>
      <w:r w:rsidR="00D24585">
        <w:rPr>
          <w:rFonts w:ascii="Times New Roman" w:eastAsia="Adobe Kaiti Std R" w:hAnsi="Times New Roman"/>
          <w:color w:val="000000"/>
          <w:sz w:val="22"/>
          <w:szCs w:val="24"/>
        </w:rPr>
        <w:t>(</w:t>
      </w:r>
      <w:r>
        <w:rPr>
          <w:rFonts w:ascii="Times New Roman" w:eastAsia="Adobe Kaiti Std R" w:hAnsi="Times New Roman"/>
          <w:color w:val="000000"/>
          <w:sz w:val="22"/>
          <w:szCs w:val="24"/>
        </w:rPr>
        <w:t>1990</w:t>
      </w:r>
      <w:r w:rsidR="00D24585">
        <w:rPr>
          <w:rFonts w:ascii="Times New Roman" w:eastAsia="Adobe Kaiti Std R" w:hAnsi="Times New Roman"/>
          <w:color w:val="000000"/>
          <w:sz w:val="22"/>
          <w:szCs w:val="24"/>
        </w:rPr>
        <w:t>)</w:t>
      </w:r>
      <w:r>
        <w:rPr>
          <w:rFonts w:ascii="Times New Roman" w:eastAsia="Adobe Kaiti Std R" w:hAnsi="Times New Roman"/>
          <w:color w:val="000000"/>
          <w:sz w:val="22"/>
          <w:szCs w:val="24"/>
        </w:rPr>
        <w:t xml:space="preserve">. </w:t>
      </w:r>
      <w:r w:rsidRPr="006A061C">
        <w:rPr>
          <w:rFonts w:ascii="Times New Roman" w:eastAsia="Adobe Kaiti Std R" w:hAnsi="Times New Roman"/>
          <w:color w:val="000000"/>
          <w:sz w:val="22"/>
          <w:szCs w:val="24"/>
        </w:rPr>
        <w:t>Decentralization: The po</w:t>
      </w:r>
      <w:r>
        <w:rPr>
          <w:rFonts w:ascii="Times New Roman" w:eastAsia="Adobe Kaiti Std R" w:hAnsi="Times New Roman"/>
          <w:color w:val="000000"/>
          <w:sz w:val="22"/>
          <w:szCs w:val="24"/>
        </w:rPr>
        <w:t xml:space="preserve">litics of interventionism. </w:t>
      </w:r>
      <w:r w:rsidRPr="0040650F">
        <w:rPr>
          <w:rFonts w:ascii="Times New Roman" w:eastAsia="Adobe Kaiti Std R" w:hAnsi="Times New Roman"/>
          <w:i/>
          <w:color w:val="000000"/>
          <w:sz w:val="22"/>
          <w:szCs w:val="24"/>
        </w:rPr>
        <w:t>Development and Change</w:t>
      </w:r>
      <w:r>
        <w:rPr>
          <w:rFonts w:ascii="Times New Roman" w:eastAsia="Adobe Kaiti Std R" w:hAnsi="Times New Roman"/>
          <w:color w:val="000000"/>
          <w:sz w:val="22"/>
          <w:szCs w:val="24"/>
        </w:rPr>
        <w:t xml:space="preserve"> 21(3): 513-530.</w:t>
      </w:r>
    </w:p>
    <w:p w:rsidR="00A774C2" w:rsidRPr="00A774C2" w:rsidRDefault="00A774C2" w:rsidP="00A774C2">
      <w:pPr>
        <w:spacing w:after="0" w:line="480" w:lineRule="auto"/>
        <w:ind w:left="720" w:hanging="720"/>
        <w:rPr>
          <w:rFonts w:ascii="Times New Roman" w:eastAsia="Adobe Kaiti Std R" w:hAnsi="Times New Roman"/>
          <w:color w:val="000000"/>
          <w:sz w:val="22"/>
          <w:szCs w:val="24"/>
        </w:rPr>
      </w:pPr>
      <w:proofErr w:type="spellStart"/>
      <w:proofErr w:type="gramStart"/>
      <w:r>
        <w:rPr>
          <w:rFonts w:ascii="Times New Roman" w:eastAsia="Adobe Kaiti Std R" w:hAnsi="Times New Roman"/>
          <w:color w:val="000000"/>
          <w:sz w:val="22"/>
          <w:szCs w:val="24"/>
        </w:rPr>
        <w:t>Schlager</w:t>
      </w:r>
      <w:proofErr w:type="spellEnd"/>
      <w:r>
        <w:rPr>
          <w:rFonts w:ascii="Times New Roman" w:eastAsia="Adobe Kaiti Std R" w:hAnsi="Times New Roman"/>
          <w:color w:val="000000"/>
          <w:sz w:val="22"/>
          <w:szCs w:val="24"/>
        </w:rPr>
        <w:t xml:space="preserve">, E. &amp; </w:t>
      </w:r>
      <w:proofErr w:type="spellStart"/>
      <w:r>
        <w:rPr>
          <w:rFonts w:ascii="Times New Roman" w:eastAsia="Adobe Kaiti Std R" w:hAnsi="Times New Roman"/>
          <w:color w:val="000000"/>
          <w:sz w:val="22"/>
          <w:szCs w:val="24"/>
        </w:rPr>
        <w:t>Ostrom</w:t>
      </w:r>
      <w:proofErr w:type="spellEnd"/>
      <w:r>
        <w:rPr>
          <w:rFonts w:ascii="Times New Roman" w:eastAsia="Adobe Kaiti Std R" w:hAnsi="Times New Roman"/>
          <w:color w:val="000000"/>
          <w:sz w:val="22"/>
          <w:szCs w:val="24"/>
        </w:rPr>
        <w:t>, E.</w:t>
      </w:r>
      <w:r w:rsidRPr="00A774C2">
        <w:rPr>
          <w:rFonts w:ascii="Times New Roman" w:eastAsia="Adobe Kaiti Std R" w:hAnsi="Times New Roman"/>
          <w:color w:val="000000"/>
          <w:sz w:val="22"/>
          <w:szCs w:val="24"/>
        </w:rPr>
        <w:t xml:space="preserve"> </w:t>
      </w:r>
      <w:r>
        <w:rPr>
          <w:rFonts w:ascii="Times New Roman" w:eastAsia="Adobe Kaiti Std R" w:hAnsi="Times New Roman"/>
          <w:color w:val="000000"/>
          <w:sz w:val="22"/>
          <w:szCs w:val="24"/>
        </w:rPr>
        <w:t>(</w:t>
      </w:r>
      <w:r w:rsidRPr="00A774C2">
        <w:rPr>
          <w:rFonts w:ascii="Times New Roman" w:eastAsia="Adobe Kaiti Std R" w:hAnsi="Times New Roman"/>
          <w:color w:val="000000"/>
          <w:sz w:val="22"/>
          <w:szCs w:val="24"/>
        </w:rPr>
        <w:t>1992</w:t>
      </w:r>
      <w:r>
        <w:rPr>
          <w:rFonts w:ascii="Times New Roman" w:eastAsia="Adobe Kaiti Std R" w:hAnsi="Times New Roman"/>
          <w:color w:val="000000"/>
          <w:sz w:val="22"/>
          <w:szCs w:val="24"/>
        </w:rPr>
        <w:t>)</w:t>
      </w:r>
      <w:r w:rsidRPr="00A774C2">
        <w:rPr>
          <w:rFonts w:ascii="Times New Roman" w:eastAsia="Adobe Kaiti Std R" w:hAnsi="Times New Roman"/>
          <w:color w:val="000000"/>
          <w:sz w:val="22"/>
          <w:szCs w:val="24"/>
        </w:rPr>
        <w:t>.</w:t>
      </w:r>
      <w:proofErr w:type="gramEnd"/>
      <w:r w:rsidRPr="00A774C2">
        <w:rPr>
          <w:rFonts w:ascii="Times New Roman" w:eastAsia="Adobe Kaiti Std R" w:hAnsi="Times New Roman"/>
          <w:color w:val="000000"/>
          <w:sz w:val="22"/>
          <w:szCs w:val="24"/>
        </w:rPr>
        <w:t xml:space="preserve"> Property-Rights Regimes and Natural Resources: A Conceptual Analysis. </w:t>
      </w:r>
      <w:r w:rsidR="00F305C5" w:rsidRPr="0040650F">
        <w:rPr>
          <w:rFonts w:ascii="Times New Roman" w:eastAsia="Adobe Kaiti Std R" w:hAnsi="Times New Roman"/>
          <w:i/>
          <w:color w:val="000000"/>
          <w:sz w:val="22"/>
          <w:szCs w:val="24"/>
        </w:rPr>
        <w:t>Land Economics</w:t>
      </w:r>
      <w:r>
        <w:rPr>
          <w:rFonts w:ascii="Times New Roman" w:eastAsia="Adobe Kaiti Std R" w:hAnsi="Times New Roman"/>
          <w:color w:val="000000"/>
          <w:sz w:val="22"/>
          <w:szCs w:val="24"/>
        </w:rPr>
        <w:t xml:space="preserve"> 68 (3):</w:t>
      </w:r>
      <w:r w:rsidRPr="00A774C2">
        <w:rPr>
          <w:rFonts w:ascii="Times New Roman" w:eastAsia="Adobe Kaiti Std R" w:hAnsi="Times New Roman"/>
          <w:color w:val="000000"/>
          <w:sz w:val="22"/>
          <w:szCs w:val="24"/>
        </w:rPr>
        <w:t xml:space="preserve"> 249–262.</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spellStart"/>
      <w:r w:rsidRPr="001576E8">
        <w:rPr>
          <w:rFonts w:ascii="Times New Roman" w:eastAsia="Adobe Kaiti Std R" w:hAnsi="Times New Roman"/>
          <w:color w:val="000000"/>
          <w:sz w:val="22"/>
          <w:szCs w:val="24"/>
        </w:rPr>
        <w:t>Treisman</w:t>
      </w:r>
      <w:proofErr w:type="spellEnd"/>
      <w:r w:rsidRPr="001576E8">
        <w:rPr>
          <w:rFonts w:ascii="Times New Roman" w:eastAsia="Adobe Kaiti Std R" w:hAnsi="Times New Roman"/>
          <w:color w:val="000000"/>
          <w:sz w:val="22"/>
          <w:szCs w:val="24"/>
        </w:rPr>
        <w:t xml:space="preserve">, D. (2007). </w:t>
      </w:r>
      <w:r w:rsidRPr="001576E8">
        <w:rPr>
          <w:rFonts w:ascii="Times New Roman" w:eastAsia="Adobe Kaiti Std R" w:hAnsi="Times New Roman"/>
          <w:i/>
          <w:color w:val="000000"/>
          <w:sz w:val="22"/>
          <w:szCs w:val="24"/>
        </w:rPr>
        <w:t>The architecture of government: Rethinking political decentralization.</w:t>
      </w:r>
      <w:r w:rsidRPr="001576E8">
        <w:rPr>
          <w:rFonts w:ascii="Times New Roman" w:eastAsia="Adobe Kaiti Std R" w:hAnsi="Times New Roman"/>
          <w:color w:val="000000"/>
          <w:sz w:val="22"/>
          <w:szCs w:val="24"/>
        </w:rPr>
        <w:t xml:space="preserve"> New York: Cambridge University Press.</w:t>
      </w:r>
    </w:p>
    <w:p w:rsidR="006A337A" w:rsidRDefault="006A337A"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Turyahabwe</w:t>
      </w:r>
      <w:proofErr w:type="spellEnd"/>
      <w:r w:rsidRPr="001576E8">
        <w:rPr>
          <w:rFonts w:ascii="Times New Roman" w:eastAsia="Adobe Kaiti Std R" w:hAnsi="Times New Roman"/>
          <w:color w:val="000000"/>
          <w:sz w:val="22"/>
          <w:szCs w:val="24"/>
        </w:rPr>
        <w:t>, N., &amp;Banana, A.Y. (2008).</w:t>
      </w:r>
      <w:proofErr w:type="gramEnd"/>
      <w:r w:rsidRPr="001576E8">
        <w:rPr>
          <w:rFonts w:ascii="Times New Roman" w:eastAsia="Adobe Kaiti Std R" w:hAnsi="Times New Roman"/>
          <w:color w:val="000000"/>
          <w:sz w:val="22"/>
          <w:szCs w:val="24"/>
        </w:rPr>
        <w:t xml:space="preserve"> </w:t>
      </w:r>
      <w:proofErr w:type="gramStart"/>
      <w:r w:rsidRPr="001576E8">
        <w:rPr>
          <w:rFonts w:ascii="Times New Roman" w:eastAsia="Adobe Kaiti Std R" w:hAnsi="Times New Roman"/>
          <w:color w:val="000000"/>
          <w:sz w:val="22"/>
          <w:szCs w:val="24"/>
        </w:rPr>
        <w:t>An overview of history and development of forest policy and legislation in Uganda.</w:t>
      </w:r>
      <w:proofErr w:type="gramEnd"/>
      <w:r w:rsidRPr="001576E8">
        <w:rPr>
          <w:rFonts w:ascii="Times New Roman" w:eastAsia="Adobe Kaiti Std R" w:hAnsi="Times New Roman"/>
          <w:color w:val="000000"/>
          <w:sz w:val="22"/>
          <w:szCs w:val="24"/>
        </w:rPr>
        <w:t xml:space="preserve"> </w:t>
      </w:r>
      <w:r w:rsidRPr="001576E8">
        <w:rPr>
          <w:rFonts w:ascii="Times New Roman" w:eastAsia="Adobe Kaiti Std R" w:hAnsi="Times New Roman"/>
          <w:i/>
          <w:color w:val="000000"/>
          <w:sz w:val="22"/>
          <w:szCs w:val="24"/>
        </w:rPr>
        <w:t xml:space="preserve">International Forestry Review </w:t>
      </w:r>
      <w:r w:rsidRPr="001576E8">
        <w:rPr>
          <w:rFonts w:ascii="Times New Roman" w:eastAsia="Adobe Kaiti Std R" w:hAnsi="Times New Roman"/>
          <w:color w:val="000000"/>
          <w:sz w:val="22"/>
          <w:szCs w:val="24"/>
        </w:rPr>
        <w:t>10: 641-656.</w:t>
      </w:r>
    </w:p>
    <w:p w:rsidR="00B4515B" w:rsidRPr="00B4515B" w:rsidRDefault="00B4515B" w:rsidP="00B4515B">
      <w:pPr>
        <w:spacing w:after="0" w:line="480" w:lineRule="auto"/>
        <w:ind w:left="720" w:hanging="720"/>
        <w:rPr>
          <w:rFonts w:ascii="Times New Roman" w:eastAsia="Adobe Kaiti Std R" w:hAnsi="Times New Roman"/>
          <w:color w:val="000000"/>
          <w:sz w:val="22"/>
          <w:szCs w:val="24"/>
        </w:rPr>
      </w:pPr>
      <w:proofErr w:type="gramStart"/>
      <w:r w:rsidRPr="00B4515B">
        <w:rPr>
          <w:rFonts w:ascii="Times New Roman" w:eastAsia="Adobe Kaiti Std R" w:hAnsi="Times New Roman"/>
          <w:color w:val="000000"/>
          <w:sz w:val="22"/>
          <w:szCs w:val="24"/>
        </w:rPr>
        <w:t>United Nations Development Program.</w:t>
      </w:r>
      <w:proofErr w:type="gramEnd"/>
      <w:r w:rsidRPr="00B4515B">
        <w:rPr>
          <w:rFonts w:ascii="Times New Roman" w:eastAsia="Adobe Kaiti Std R" w:hAnsi="Times New Roman"/>
          <w:color w:val="000000"/>
          <w:sz w:val="22"/>
          <w:szCs w:val="24"/>
        </w:rPr>
        <w:t xml:space="preserve"> </w:t>
      </w:r>
      <w:proofErr w:type="gramStart"/>
      <w:r w:rsidRPr="00B4515B">
        <w:rPr>
          <w:rFonts w:ascii="Times New Roman" w:eastAsia="Adobe Kaiti Std R" w:hAnsi="Times New Roman"/>
          <w:color w:val="000000"/>
          <w:sz w:val="22"/>
          <w:szCs w:val="24"/>
        </w:rPr>
        <w:t>(1998). Capacity 21 program 1998 annual report.</w:t>
      </w:r>
      <w:proofErr w:type="gramEnd"/>
      <w:r w:rsidRPr="00B4515B">
        <w:rPr>
          <w:rFonts w:ascii="Times New Roman" w:eastAsia="Adobe Kaiti Std R" w:hAnsi="Times New Roman"/>
          <w:color w:val="000000"/>
          <w:sz w:val="22"/>
          <w:szCs w:val="24"/>
        </w:rPr>
        <w:t xml:space="preserve"> New York: Author. </w:t>
      </w:r>
    </w:p>
    <w:p w:rsidR="00680D29" w:rsidRPr="001576E8" w:rsidRDefault="00680D29" w:rsidP="002E38A6">
      <w:pPr>
        <w:spacing w:after="0" w:line="480" w:lineRule="auto"/>
        <w:ind w:left="720" w:hanging="720"/>
        <w:rPr>
          <w:rFonts w:ascii="Times New Roman" w:eastAsia="Adobe Kaiti Std R" w:hAnsi="Times New Roman"/>
          <w:color w:val="000000"/>
          <w:sz w:val="22"/>
          <w:szCs w:val="24"/>
        </w:rPr>
      </w:pPr>
      <w:proofErr w:type="spellStart"/>
      <w:proofErr w:type="gramStart"/>
      <w:r w:rsidRPr="001576E8">
        <w:rPr>
          <w:rFonts w:ascii="Times New Roman" w:eastAsia="Adobe Kaiti Std R" w:hAnsi="Times New Roman"/>
          <w:color w:val="000000"/>
          <w:sz w:val="22"/>
          <w:szCs w:val="24"/>
        </w:rPr>
        <w:t>Wollenberg</w:t>
      </w:r>
      <w:proofErr w:type="spellEnd"/>
      <w:r w:rsidRPr="001576E8">
        <w:rPr>
          <w:rFonts w:ascii="Times New Roman" w:eastAsia="Adobe Kaiti Std R" w:hAnsi="Times New Roman"/>
          <w:color w:val="000000"/>
          <w:sz w:val="22"/>
          <w:szCs w:val="24"/>
        </w:rPr>
        <w:t xml:space="preserve">, E., Merino, L., </w:t>
      </w:r>
      <w:proofErr w:type="spellStart"/>
      <w:r w:rsidRPr="001576E8">
        <w:rPr>
          <w:rFonts w:ascii="Times New Roman" w:eastAsia="Adobe Kaiti Std R" w:hAnsi="Times New Roman"/>
          <w:color w:val="000000"/>
          <w:sz w:val="22"/>
          <w:szCs w:val="24"/>
        </w:rPr>
        <w:t>Agrawal</w:t>
      </w:r>
      <w:proofErr w:type="spellEnd"/>
      <w:r w:rsidRPr="001576E8">
        <w:rPr>
          <w:rFonts w:ascii="Times New Roman" w:eastAsia="Adobe Kaiti Std R" w:hAnsi="Times New Roman"/>
          <w:color w:val="000000"/>
          <w:sz w:val="22"/>
          <w:szCs w:val="24"/>
        </w:rPr>
        <w:t>, A., &amp;</w:t>
      </w:r>
      <w:proofErr w:type="spellStart"/>
      <w:r w:rsidRPr="001576E8">
        <w:rPr>
          <w:rFonts w:ascii="Times New Roman" w:eastAsia="Adobe Kaiti Std R" w:hAnsi="Times New Roman"/>
          <w:color w:val="000000"/>
          <w:sz w:val="22"/>
          <w:szCs w:val="24"/>
        </w:rPr>
        <w:t>Ostrom</w:t>
      </w:r>
      <w:proofErr w:type="spellEnd"/>
      <w:r w:rsidRPr="001576E8">
        <w:rPr>
          <w:rFonts w:ascii="Times New Roman" w:eastAsia="Adobe Kaiti Std R" w:hAnsi="Times New Roman"/>
          <w:color w:val="000000"/>
          <w:sz w:val="22"/>
          <w:szCs w:val="24"/>
        </w:rPr>
        <w:t>, E. (2007).</w:t>
      </w:r>
      <w:proofErr w:type="gramEnd"/>
      <w:r w:rsidRPr="001576E8">
        <w:rPr>
          <w:rFonts w:ascii="Times New Roman" w:eastAsia="Adobe Kaiti Std R" w:hAnsi="Times New Roman"/>
          <w:color w:val="000000"/>
          <w:sz w:val="22"/>
          <w:szCs w:val="24"/>
        </w:rPr>
        <w:t xml:space="preserve"> Fourteen years of monitoring community-managed forests: learning from IFRI’s experience. </w:t>
      </w:r>
      <w:r w:rsidRPr="001576E8">
        <w:rPr>
          <w:rFonts w:ascii="Times New Roman" w:eastAsia="Adobe Kaiti Std R" w:hAnsi="Times New Roman"/>
          <w:i/>
          <w:color w:val="000000"/>
          <w:sz w:val="22"/>
          <w:szCs w:val="24"/>
        </w:rPr>
        <w:t>International Forestry Review</w:t>
      </w:r>
      <w:r w:rsidRPr="001576E8">
        <w:rPr>
          <w:rFonts w:ascii="Times New Roman" w:eastAsia="Adobe Kaiti Std R" w:hAnsi="Times New Roman"/>
          <w:color w:val="000000"/>
          <w:sz w:val="22"/>
          <w:szCs w:val="24"/>
        </w:rPr>
        <w:t xml:space="preserve"> 9(2): 670-684.</w:t>
      </w:r>
    </w:p>
    <w:p w:rsidR="00B007F3" w:rsidRDefault="00B007F3">
      <w:pPr>
        <w:spacing w:after="0" w:line="240" w:lineRule="auto"/>
        <w:rPr>
          <w:rFonts w:ascii="Times New Roman" w:eastAsia="Adobe Kaiti Std R" w:hAnsi="Times New Roman"/>
          <w:bCs/>
          <w:color w:val="000000"/>
          <w:sz w:val="22"/>
        </w:rPr>
      </w:pPr>
      <w:r>
        <w:rPr>
          <w:rFonts w:ascii="Times New Roman" w:eastAsia="Adobe Kaiti Std R" w:hAnsi="Times New Roman"/>
          <w:b/>
          <w:sz w:val="22"/>
        </w:rPr>
        <w:br w:type="page"/>
      </w:r>
    </w:p>
    <w:p w:rsidR="00871F72" w:rsidRPr="0040650F" w:rsidRDefault="00F305C5" w:rsidP="0040650F">
      <w:pPr>
        <w:pStyle w:val="Heading1"/>
        <w:jc w:val="center"/>
        <w:rPr>
          <w:rFonts w:eastAsia="Adobe Kaiti Std R"/>
          <w:sz w:val="22"/>
        </w:rPr>
      </w:pPr>
      <w:r w:rsidRPr="0040650F">
        <w:rPr>
          <w:rFonts w:ascii="Times New Roman" w:eastAsia="Adobe Kaiti Std R" w:hAnsi="Times New Roman"/>
          <w:b w:val="0"/>
          <w:sz w:val="22"/>
          <w:szCs w:val="22"/>
        </w:rPr>
        <w:lastRenderedPageBreak/>
        <w:t>TABLES</w:t>
      </w:r>
    </w:p>
    <w:p w:rsidR="00A66223" w:rsidRDefault="00A66223" w:rsidP="00A66223">
      <w:pPr>
        <w:spacing w:after="0" w:line="240" w:lineRule="auto"/>
        <w:jc w:val="center"/>
        <w:rPr>
          <w:rStyle w:val="Emphasis"/>
          <w:rFonts w:ascii="Times New Roman" w:eastAsia="Adobe Kaiti Std R" w:hAnsi="Times New Roman"/>
          <w:sz w:val="22"/>
          <w:szCs w:val="24"/>
        </w:rPr>
      </w:pPr>
      <w:proofErr w:type="gramStart"/>
      <w:r w:rsidRPr="001576E8">
        <w:rPr>
          <w:rStyle w:val="Emphasis"/>
          <w:rFonts w:ascii="Times New Roman" w:eastAsia="Adobe Kaiti Std R" w:hAnsi="Times New Roman"/>
          <w:i w:val="0"/>
          <w:sz w:val="22"/>
          <w:szCs w:val="24"/>
        </w:rPr>
        <w:t>Table 1.</w:t>
      </w:r>
      <w:proofErr w:type="gramEnd"/>
      <w:r w:rsidRPr="001576E8">
        <w:rPr>
          <w:rStyle w:val="Emphasis"/>
          <w:rFonts w:ascii="Times New Roman" w:eastAsia="Adobe Kaiti Std R" w:hAnsi="Times New Roman"/>
          <w:b/>
          <w:i w:val="0"/>
          <w:sz w:val="22"/>
          <w:szCs w:val="24"/>
        </w:rPr>
        <w:t xml:space="preserve"> </w:t>
      </w:r>
      <w:r w:rsidRPr="001576E8">
        <w:rPr>
          <w:rStyle w:val="Emphasis"/>
          <w:rFonts w:ascii="Times New Roman" w:eastAsia="Adobe Kaiti Std R" w:hAnsi="Times New Roman"/>
          <w:sz w:val="22"/>
          <w:szCs w:val="24"/>
        </w:rPr>
        <w:t>Summary of hypothesized effects of decentralization</w:t>
      </w:r>
      <w:r w:rsidR="00931A43">
        <w:rPr>
          <w:rStyle w:val="Emphasis"/>
          <w:rFonts w:ascii="Times New Roman" w:eastAsia="Adobe Kaiti Std R" w:hAnsi="Times New Roman"/>
          <w:sz w:val="22"/>
          <w:szCs w:val="24"/>
        </w:rPr>
        <w:t xml:space="preserve"> by country</w:t>
      </w:r>
    </w:p>
    <w:tbl>
      <w:tblPr>
        <w:tblW w:w="8131" w:type="dxa"/>
        <w:jc w:val="center"/>
        <w:tblBorders>
          <w:top w:val="single" w:sz="4" w:space="0" w:color="auto"/>
          <w:bottom w:val="single" w:sz="4" w:space="0" w:color="auto"/>
        </w:tblBorders>
        <w:tblLook w:val="04A0" w:firstRow="1" w:lastRow="0" w:firstColumn="1" w:lastColumn="0" w:noHBand="0" w:noVBand="1"/>
      </w:tblPr>
      <w:tblGrid>
        <w:gridCol w:w="1048"/>
        <w:gridCol w:w="1915"/>
        <w:gridCol w:w="1537"/>
        <w:gridCol w:w="236"/>
        <w:gridCol w:w="1694"/>
        <w:gridCol w:w="1701"/>
      </w:tblGrid>
      <w:tr w:rsidR="000A1610" w:rsidRPr="004C301D" w:rsidTr="0040650F">
        <w:trPr>
          <w:jc w:val="center"/>
        </w:trPr>
        <w:tc>
          <w:tcPr>
            <w:tcW w:w="1048" w:type="dxa"/>
            <w:tcBorders>
              <w:top w:val="single" w:sz="4" w:space="0" w:color="auto"/>
              <w:bottom w:val="nil"/>
            </w:tcBorders>
          </w:tcPr>
          <w:p w:rsidR="000A1610" w:rsidRPr="004C301D" w:rsidRDefault="000A1610" w:rsidP="004C301D">
            <w:pPr>
              <w:spacing w:after="0" w:line="240" w:lineRule="auto"/>
              <w:rPr>
                <w:rFonts w:ascii="Times New Roman" w:eastAsia="Adobe Kaiti Std R" w:hAnsi="Times New Roman"/>
                <w:i/>
                <w:iCs/>
                <w:sz w:val="22"/>
                <w:szCs w:val="24"/>
              </w:rPr>
            </w:pPr>
          </w:p>
        </w:tc>
        <w:tc>
          <w:tcPr>
            <w:tcW w:w="3452" w:type="dxa"/>
            <w:gridSpan w:val="2"/>
            <w:tcBorders>
              <w:top w:val="single" w:sz="4" w:space="0" w:color="auto"/>
              <w:bottom w:val="single" w:sz="4" w:space="0" w:color="auto"/>
            </w:tcBorders>
          </w:tcPr>
          <w:p w:rsidR="00871F72" w:rsidRPr="0040650F" w:rsidRDefault="00F305C5" w:rsidP="0040650F">
            <w:pPr>
              <w:spacing w:after="0" w:line="240" w:lineRule="auto"/>
              <w:jc w:val="center"/>
              <w:rPr>
                <w:rFonts w:ascii="Times New Roman" w:eastAsia="Adobe Kaiti Std R" w:hAnsi="Times New Roman"/>
                <w:b/>
                <w:iCs/>
                <w:sz w:val="22"/>
                <w:szCs w:val="24"/>
              </w:rPr>
            </w:pPr>
            <w:r w:rsidRPr="0040650F">
              <w:rPr>
                <w:rFonts w:ascii="Times New Roman" w:eastAsia="Adobe Kaiti Std R" w:hAnsi="Times New Roman"/>
                <w:b/>
                <w:iCs/>
                <w:sz w:val="22"/>
                <w:szCs w:val="24"/>
              </w:rPr>
              <w:t>Decentralization Content</w:t>
            </w:r>
          </w:p>
        </w:tc>
        <w:tc>
          <w:tcPr>
            <w:tcW w:w="236" w:type="dxa"/>
            <w:tcBorders>
              <w:top w:val="single" w:sz="4" w:space="0" w:color="auto"/>
              <w:bottom w:val="nil"/>
            </w:tcBorders>
          </w:tcPr>
          <w:p w:rsidR="000A1610" w:rsidRPr="006F0ACB" w:rsidRDefault="000A1610">
            <w:pPr>
              <w:spacing w:after="0" w:line="240" w:lineRule="auto"/>
              <w:jc w:val="center"/>
              <w:rPr>
                <w:rFonts w:ascii="Times New Roman" w:eastAsia="Adobe Kaiti Std R" w:hAnsi="Times New Roman"/>
                <w:b/>
                <w:iCs/>
                <w:sz w:val="22"/>
                <w:szCs w:val="24"/>
              </w:rPr>
            </w:pPr>
          </w:p>
        </w:tc>
        <w:tc>
          <w:tcPr>
            <w:tcW w:w="3395" w:type="dxa"/>
            <w:gridSpan w:val="2"/>
            <w:tcBorders>
              <w:bottom w:val="single" w:sz="4" w:space="0" w:color="auto"/>
            </w:tcBorders>
            <w:vAlign w:val="center"/>
          </w:tcPr>
          <w:p w:rsidR="00871F72" w:rsidRPr="0040650F" w:rsidRDefault="00F305C5" w:rsidP="0040650F">
            <w:pPr>
              <w:spacing w:after="0" w:line="240" w:lineRule="auto"/>
              <w:jc w:val="center"/>
              <w:rPr>
                <w:rFonts w:ascii="Times New Roman" w:eastAsia="Adobe Kaiti Std R" w:hAnsi="Times New Roman"/>
                <w:b/>
                <w:iCs/>
                <w:sz w:val="22"/>
                <w:szCs w:val="24"/>
              </w:rPr>
            </w:pPr>
            <w:r w:rsidRPr="0040650F">
              <w:rPr>
                <w:rFonts w:ascii="Times New Roman" w:eastAsia="Adobe Kaiti Std R" w:hAnsi="Times New Roman"/>
                <w:b/>
                <w:iCs/>
                <w:sz w:val="22"/>
                <w:szCs w:val="24"/>
              </w:rPr>
              <w:t>Expected Outcomes</w:t>
            </w:r>
          </w:p>
        </w:tc>
      </w:tr>
      <w:tr w:rsidR="000A1610" w:rsidRPr="004C301D" w:rsidTr="0040650F">
        <w:trPr>
          <w:jc w:val="center"/>
        </w:trPr>
        <w:tc>
          <w:tcPr>
            <w:tcW w:w="1048" w:type="dxa"/>
            <w:tcBorders>
              <w:top w:val="nil"/>
              <w:bottom w:val="single" w:sz="4" w:space="0" w:color="auto"/>
            </w:tcBorders>
          </w:tcPr>
          <w:p w:rsidR="000A1610" w:rsidRPr="004C301D" w:rsidRDefault="000A1610" w:rsidP="00A64F66">
            <w:pPr>
              <w:spacing w:after="0" w:line="240" w:lineRule="auto"/>
              <w:rPr>
                <w:rFonts w:ascii="Times New Roman" w:eastAsia="Adobe Kaiti Std R" w:hAnsi="Times New Roman"/>
                <w:i/>
                <w:iCs/>
                <w:sz w:val="22"/>
                <w:szCs w:val="24"/>
              </w:rPr>
            </w:pPr>
          </w:p>
          <w:p w:rsidR="000A1610" w:rsidRPr="004C301D" w:rsidRDefault="000A1610" w:rsidP="004C301D">
            <w:pPr>
              <w:spacing w:after="0" w:line="240" w:lineRule="auto"/>
              <w:rPr>
                <w:rFonts w:ascii="Times New Roman" w:eastAsia="Adobe Kaiti Std R" w:hAnsi="Times New Roman"/>
                <w:i/>
                <w:iCs/>
                <w:sz w:val="22"/>
                <w:szCs w:val="24"/>
              </w:rPr>
            </w:pPr>
            <w:r w:rsidRPr="004C301D">
              <w:rPr>
                <w:rFonts w:ascii="Times New Roman" w:eastAsia="Adobe Kaiti Std R" w:hAnsi="Times New Roman"/>
                <w:b/>
                <w:i/>
                <w:iCs/>
                <w:sz w:val="22"/>
                <w:szCs w:val="24"/>
              </w:rPr>
              <w:t>Country</w:t>
            </w:r>
          </w:p>
        </w:tc>
        <w:tc>
          <w:tcPr>
            <w:tcW w:w="1915" w:type="dxa"/>
            <w:tcBorders>
              <w:top w:val="single" w:sz="4" w:space="0" w:color="auto"/>
              <w:bottom w:val="single" w:sz="4" w:space="0" w:color="auto"/>
            </w:tcBorders>
            <w:vAlign w:val="center"/>
          </w:tcPr>
          <w:p w:rsidR="00871F72" w:rsidRDefault="00871F72" w:rsidP="0040650F">
            <w:pPr>
              <w:spacing w:after="0" w:line="240" w:lineRule="auto"/>
              <w:jc w:val="center"/>
              <w:rPr>
                <w:rFonts w:ascii="Times New Roman" w:eastAsia="Adobe Kaiti Std R" w:hAnsi="Times New Roman"/>
                <w:b/>
                <w:i/>
                <w:iCs/>
                <w:sz w:val="22"/>
                <w:szCs w:val="24"/>
              </w:rPr>
            </w:pPr>
          </w:p>
          <w:p w:rsidR="00871F72" w:rsidRDefault="000A1610" w:rsidP="0040650F">
            <w:pPr>
              <w:spacing w:after="0" w:line="240" w:lineRule="auto"/>
              <w:jc w:val="center"/>
              <w:rPr>
                <w:rFonts w:ascii="Times New Roman" w:eastAsia="Adobe Kaiti Std R" w:hAnsi="Times New Roman"/>
                <w:b/>
                <w:i/>
                <w:iCs/>
                <w:sz w:val="22"/>
                <w:szCs w:val="24"/>
              </w:rPr>
            </w:pPr>
            <w:r>
              <w:rPr>
                <w:rFonts w:ascii="Times New Roman" w:eastAsia="Adobe Kaiti Std R" w:hAnsi="Times New Roman"/>
                <w:b/>
                <w:i/>
                <w:iCs/>
                <w:sz w:val="22"/>
                <w:szCs w:val="24"/>
              </w:rPr>
              <w:t>Accountability</w:t>
            </w:r>
          </w:p>
        </w:tc>
        <w:tc>
          <w:tcPr>
            <w:tcW w:w="1537" w:type="dxa"/>
            <w:tcBorders>
              <w:top w:val="single" w:sz="4" w:space="0" w:color="auto"/>
              <w:bottom w:val="single" w:sz="4" w:space="0" w:color="auto"/>
            </w:tcBorders>
            <w:vAlign w:val="center"/>
          </w:tcPr>
          <w:p w:rsidR="00871F72" w:rsidRDefault="00871F72" w:rsidP="0040650F">
            <w:pPr>
              <w:spacing w:after="0" w:line="240" w:lineRule="auto"/>
              <w:jc w:val="center"/>
              <w:rPr>
                <w:rFonts w:ascii="Times New Roman" w:eastAsia="Adobe Kaiti Std R" w:hAnsi="Times New Roman"/>
                <w:i/>
                <w:iCs/>
                <w:sz w:val="22"/>
                <w:szCs w:val="24"/>
              </w:rPr>
            </w:pPr>
          </w:p>
          <w:p w:rsidR="00871F72" w:rsidRDefault="000A1610" w:rsidP="0040650F">
            <w:pPr>
              <w:spacing w:after="0" w:line="240" w:lineRule="auto"/>
              <w:jc w:val="center"/>
              <w:rPr>
                <w:rFonts w:ascii="Times New Roman" w:eastAsia="Adobe Kaiti Std R" w:hAnsi="Times New Roman"/>
                <w:i/>
                <w:iCs/>
                <w:sz w:val="22"/>
                <w:szCs w:val="24"/>
              </w:rPr>
            </w:pPr>
            <w:r>
              <w:rPr>
                <w:rFonts w:ascii="Times New Roman" w:eastAsia="Adobe Kaiti Std R" w:hAnsi="Times New Roman"/>
                <w:b/>
                <w:i/>
                <w:iCs/>
                <w:sz w:val="22"/>
                <w:szCs w:val="24"/>
              </w:rPr>
              <w:t>Empowerment</w:t>
            </w:r>
          </w:p>
        </w:tc>
        <w:tc>
          <w:tcPr>
            <w:tcW w:w="236" w:type="dxa"/>
            <w:tcBorders>
              <w:top w:val="nil"/>
              <w:bottom w:val="single" w:sz="4" w:space="0" w:color="auto"/>
            </w:tcBorders>
          </w:tcPr>
          <w:p w:rsidR="000A1610" w:rsidRDefault="000A1610">
            <w:pPr>
              <w:spacing w:after="0" w:line="240" w:lineRule="auto"/>
              <w:jc w:val="center"/>
              <w:rPr>
                <w:rFonts w:ascii="Times New Roman" w:eastAsia="Adobe Kaiti Std R" w:hAnsi="Times New Roman"/>
                <w:b/>
                <w:i/>
                <w:iCs/>
                <w:sz w:val="22"/>
                <w:szCs w:val="24"/>
              </w:rPr>
            </w:pPr>
          </w:p>
        </w:tc>
        <w:tc>
          <w:tcPr>
            <w:tcW w:w="1694" w:type="dxa"/>
            <w:tcBorders>
              <w:bottom w:val="single" w:sz="4" w:space="0" w:color="auto"/>
            </w:tcBorders>
            <w:vAlign w:val="center"/>
          </w:tcPr>
          <w:p w:rsidR="00871F72" w:rsidRDefault="000A1610" w:rsidP="0040650F">
            <w:pPr>
              <w:spacing w:after="0" w:line="240" w:lineRule="auto"/>
              <w:jc w:val="center"/>
              <w:rPr>
                <w:rFonts w:ascii="Times New Roman" w:eastAsia="Adobe Kaiti Std R" w:hAnsi="Times New Roman"/>
                <w:b/>
                <w:i/>
                <w:iCs/>
                <w:sz w:val="22"/>
                <w:szCs w:val="24"/>
              </w:rPr>
            </w:pPr>
            <w:r>
              <w:rPr>
                <w:rFonts w:ascii="Times New Roman" w:eastAsia="Adobe Kaiti Std R" w:hAnsi="Times New Roman"/>
                <w:b/>
                <w:i/>
                <w:iCs/>
                <w:sz w:val="22"/>
                <w:szCs w:val="24"/>
              </w:rPr>
              <w:t>Local Collective Action</w:t>
            </w:r>
          </w:p>
        </w:tc>
        <w:tc>
          <w:tcPr>
            <w:tcW w:w="1701" w:type="dxa"/>
            <w:tcBorders>
              <w:bottom w:val="single" w:sz="4" w:space="0" w:color="auto"/>
            </w:tcBorders>
            <w:vAlign w:val="center"/>
          </w:tcPr>
          <w:p w:rsidR="00871F72" w:rsidRDefault="00FF5F08" w:rsidP="0040650F">
            <w:pPr>
              <w:spacing w:after="0" w:line="240" w:lineRule="auto"/>
              <w:jc w:val="center"/>
              <w:rPr>
                <w:rFonts w:ascii="Times New Roman" w:eastAsia="Adobe Kaiti Std R" w:hAnsi="Times New Roman"/>
                <w:b/>
                <w:i/>
                <w:iCs/>
                <w:sz w:val="22"/>
                <w:szCs w:val="24"/>
              </w:rPr>
            </w:pPr>
            <w:r>
              <w:rPr>
                <w:rFonts w:ascii="Times New Roman" w:eastAsia="Adobe Kaiti Std R" w:hAnsi="Times New Roman"/>
                <w:b/>
                <w:i/>
                <w:iCs/>
                <w:sz w:val="22"/>
                <w:szCs w:val="24"/>
              </w:rPr>
              <w:t>Sustainability/ Socioeconomics</w:t>
            </w:r>
          </w:p>
        </w:tc>
      </w:tr>
      <w:tr w:rsidR="000A1610" w:rsidRPr="004C301D" w:rsidTr="0040650F">
        <w:trPr>
          <w:jc w:val="center"/>
        </w:trPr>
        <w:tc>
          <w:tcPr>
            <w:tcW w:w="1048" w:type="dxa"/>
            <w:tcBorders>
              <w:top w:val="single" w:sz="4" w:space="0" w:color="auto"/>
              <w:bottom w:val="nil"/>
            </w:tcBorders>
          </w:tcPr>
          <w:p w:rsidR="000A1610" w:rsidRPr="004C301D" w:rsidRDefault="000A1610" w:rsidP="004C301D">
            <w:pPr>
              <w:spacing w:after="0" w:line="240" w:lineRule="auto"/>
              <w:rPr>
                <w:rFonts w:ascii="Times New Roman" w:eastAsia="Adobe Kaiti Std R" w:hAnsi="Times New Roman"/>
                <w:i/>
                <w:iCs/>
                <w:sz w:val="22"/>
                <w:szCs w:val="24"/>
              </w:rPr>
            </w:pPr>
            <w:r w:rsidRPr="004C301D">
              <w:rPr>
                <w:rFonts w:ascii="Times New Roman" w:eastAsia="Adobe Kaiti Std R" w:hAnsi="Times New Roman"/>
                <w:i/>
                <w:iCs/>
                <w:sz w:val="22"/>
                <w:szCs w:val="24"/>
              </w:rPr>
              <w:t>Bolivia</w:t>
            </w:r>
          </w:p>
        </w:tc>
        <w:tc>
          <w:tcPr>
            <w:tcW w:w="1915" w:type="dxa"/>
            <w:tcBorders>
              <w:top w:val="single" w:sz="4" w:space="0" w:color="auto"/>
              <w:bottom w:val="nil"/>
            </w:tcBorders>
            <w:vAlign w:val="center"/>
          </w:tcPr>
          <w:p w:rsidR="00871F72" w:rsidRPr="0040650F" w:rsidRDefault="000A1610"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Upward</w:t>
            </w:r>
          </w:p>
        </w:tc>
        <w:tc>
          <w:tcPr>
            <w:tcW w:w="1537" w:type="dxa"/>
            <w:tcBorders>
              <w:top w:val="single" w:sz="4" w:space="0" w:color="auto"/>
              <w:bottom w:val="nil"/>
            </w:tcBorders>
            <w:vAlign w:val="center"/>
          </w:tcPr>
          <w:p w:rsidR="00871F72" w:rsidRPr="0040650F" w:rsidRDefault="000A1610"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Moderate</w:t>
            </w:r>
          </w:p>
        </w:tc>
        <w:tc>
          <w:tcPr>
            <w:tcW w:w="236" w:type="dxa"/>
            <w:tcBorders>
              <w:top w:val="single" w:sz="4" w:space="0" w:color="auto"/>
              <w:bottom w:val="nil"/>
            </w:tcBorders>
          </w:tcPr>
          <w:p w:rsidR="000A1610" w:rsidRDefault="000A1610">
            <w:pPr>
              <w:spacing w:after="0" w:line="240" w:lineRule="auto"/>
              <w:jc w:val="center"/>
              <w:rPr>
                <w:rFonts w:ascii="Times New Roman" w:eastAsia="Adobe Kaiti Std R" w:hAnsi="Times New Roman"/>
                <w:iCs/>
                <w:sz w:val="22"/>
                <w:szCs w:val="24"/>
              </w:rPr>
            </w:pPr>
          </w:p>
        </w:tc>
        <w:tc>
          <w:tcPr>
            <w:tcW w:w="1694" w:type="dxa"/>
            <w:tcBorders>
              <w:top w:val="single" w:sz="4" w:space="0" w:color="auto"/>
              <w:bottom w:val="nil"/>
            </w:tcBorders>
            <w:vAlign w:val="center"/>
          </w:tcPr>
          <w:p w:rsidR="00871F72" w:rsidRPr="0040650F" w:rsidRDefault="000A1610"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Moderate</w:t>
            </w:r>
          </w:p>
        </w:tc>
        <w:tc>
          <w:tcPr>
            <w:tcW w:w="1701" w:type="dxa"/>
            <w:tcBorders>
              <w:top w:val="single" w:sz="4" w:space="0" w:color="auto"/>
              <w:bottom w:val="nil"/>
            </w:tcBorders>
            <w:vAlign w:val="center"/>
          </w:tcPr>
          <w:p w:rsidR="00871F72" w:rsidRPr="0040650F" w:rsidRDefault="000F71A1"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Moderate</w:t>
            </w:r>
          </w:p>
        </w:tc>
      </w:tr>
      <w:tr w:rsidR="000A1610" w:rsidRPr="004C301D" w:rsidTr="0040650F">
        <w:trPr>
          <w:jc w:val="center"/>
        </w:trPr>
        <w:tc>
          <w:tcPr>
            <w:tcW w:w="1048" w:type="dxa"/>
            <w:tcBorders>
              <w:top w:val="nil"/>
            </w:tcBorders>
          </w:tcPr>
          <w:p w:rsidR="000A1610" w:rsidRPr="004C301D" w:rsidRDefault="000A1610" w:rsidP="004C301D">
            <w:pPr>
              <w:spacing w:after="0" w:line="240" w:lineRule="auto"/>
              <w:rPr>
                <w:rFonts w:ascii="Times New Roman" w:eastAsia="Adobe Kaiti Std R" w:hAnsi="Times New Roman"/>
                <w:i/>
                <w:iCs/>
                <w:sz w:val="22"/>
                <w:szCs w:val="24"/>
              </w:rPr>
            </w:pPr>
            <w:r w:rsidRPr="004C301D">
              <w:rPr>
                <w:rFonts w:ascii="Times New Roman" w:eastAsia="Adobe Kaiti Std R" w:hAnsi="Times New Roman"/>
                <w:i/>
                <w:iCs/>
                <w:sz w:val="22"/>
                <w:szCs w:val="24"/>
              </w:rPr>
              <w:t>Kenya</w:t>
            </w:r>
          </w:p>
        </w:tc>
        <w:tc>
          <w:tcPr>
            <w:tcW w:w="1915" w:type="dxa"/>
            <w:tcBorders>
              <w:top w:val="nil"/>
            </w:tcBorders>
            <w:vAlign w:val="center"/>
          </w:tcPr>
          <w:p w:rsidR="00871F72" w:rsidRPr="0040650F" w:rsidRDefault="00357A30"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Upward</w:t>
            </w:r>
          </w:p>
        </w:tc>
        <w:tc>
          <w:tcPr>
            <w:tcW w:w="1537" w:type="dxa"/>
            <w:tcBorders>
              <w:top w:val="nil"/>
            </w:tcBorders>
            <w:vAlign w:val="center"/>
          </w:tcPr>
          <w:p w:rsidR="00871F72" w:rsidRPr="0040650F" w:rsidRDefault="00242584"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Moderate</w:t>
            </w:r>
          </w:p>
        </w:tc>
        <w:tc>
          <w:tcPr>
            <w:tcW w:w="236" w:type="dxa"/>
            <w:tcBorders>
              <w:top w:val="nil"/>
            </w:tcBorders>
          </w:tcPr>
          <w:p w:rsidR="000A1610" w:rsidRPr="006F0ACB" w:rsidRDefault="000A1610">
            <w:pPr>
              <w:spacing w:after="0" w:line="240" w:lineRule="auto"/>
              <w:jc w:val="center"/>
              <w:rPr>
                <w:rFonts w:ascii="Times New Roman" w:eastAsia="Adobe Kaiti Std R" w:hAnsi="Times New Roman"/>
                <w:iCs/>
                <w:sz w:val="22"/>
                <w:szCs w:val="24"/>
              </w:rPr>
            </w:pPr>
          </w:p>
        </w:tc>
        <w:tc>
          <w:tcPr>
            <w:tcW w:w="1694" w:type="dxa"/>
            <w:tcBorders>
              <w:top w:val="nil"/>
            </w:tcBorders>
            <w:vAlign w:val="center"/>
          </w:tcPr>
          <w:p w:rsidR="00871F72" w:rsidRPr="0040650F" w:rsidRDefault="00242584"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Moderate</w:t>
            </w:r>
          </w:p>
        </w:tc>
        <w:tc>
          <w:tcPr>
            <w:tcW w:w="1701" w:type="dxa"/>
            <w:tcBorders>
              <w:top w:val="nil"/>
            </w:tcBorders>
            <w:vAlign w:val="center"/>
          </w:tcPr>
          <w:p w:rsidR="00871F72" w:rsidRPr="0040650F" w:rsidRDefault="000F71A1"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Moderate</w:t>
            </w:r>
          </w:p>
        </w:tc>
      </w:tr>
      <w:tr w:rsidR="000A1610" w:rsidRPr="004C301D" w:rsidTr="0040650F">
        <w:trPr>
          <w:jc w:val="center"/>
        </w:trPr>
        <w:tc>
          <w:tcPr>
            <w:tcW w:w="1048" w:type="dxa"/>
          </w:tcPr>
          <w:p w:rsidR="000A1610" w:rsidRPr="004C301D" w:rsidRDefault="000A1610" w:rsidP="004C301D">
            <w:pPr>
              <w:spacing w:after="0" w:line="240" w:lineRule="auto"/>
              <w:rPr>
                <w:rFonts w:ascii="Times New Roman" w:eastAsia="Adobe Kaiti Std R" w:hAnsi="Times New Roman"/>
                <w:i/>
                <w:iCs/>
                <w:sz w:val="22"/>
                <w:szCs w:val="24"/>
              </w:rPr>
            </w:pPr>
            <w:r w:rsidRPr="004C301D">
              <w:rPr>
                <w:rFonts w:ascii="Times New Roman" w:eastAsia="Adobe Kaiti Std R" w:hAnsi="Times New Roman"/>
                <w:i/>
                <w:iCs/>
                <w:sz w:val="22"/>
                <w:szCs w:val="24"/>
              </w:rPr>
              <w:t>Mexico</w:t>
            </w:r>
          </w:p>
        </w:tc>
        <w:tc>
          <w:tcPr>
            <w:tcW w:w="1915" w:type="dxa"/>
            <w:vAlign w:val="center"/>
          </w:tcPr>
          <w:p w:rsidR="00871F72" w:rsidRPr="0040650F" w:rsidRDefault="000A1610"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Upward/downward</w:t>
            </w:r>
          </w:p>
        </w:tc>
        <w:tc>
          <w:tcPr>
            <w:tcW w:w="1537" w:type="dxa"/>
            <w:vAlign w:val="center"/>
          </w:tcPr>
          <w:p w:rsidR="00871F72" w:rsidRPr="0040650F" w:rsidRDefault="00F305C5" w:rsidP="0040650F">
            <w:pPr>
              <w:spacing w:after="0" w:line="240" w:lineRule="auto"/>
              <w:jc w:val="center"/>
              <w:rPr>
                <w:rFonts w:ascii="Times New Roman" w:eastAsia="Adobe Kaiti Std R" w:hAnsi="Times New Roman"/>
                <w:iCs/>
                <w:sz w:val="22"/>
                <w:szCs w:val="24"/>
              </w:rPr>
            </w:pPr>
            <w:r w:rsidRPr="0040650F">
              <w:rPr>
                <w:rFonts w:ascii="Times New Roman" w:eastAsia="Adobe Kaiti Std R" w:hAnsi="Times New Roman"/>
                <w:iCs/>
                <w:sz w:val="22"/>
                <w:szCs w:val="24"/>
              </w:rPr>
              <w:t>High</w:t>
            </w:r>
          </w:p>
        </w:tc>
        <w:tc>
          <w:tcPr>
            <w:tcW w:w="236" w:type="dxa"/>
          </w:tcPr>
          <w:p w:rsidR="000A1610" w:rsidRPr="006F0ACB" w:rsidRDefault="000A1610">
            <w:pPr>
              <w:spacing w:after="0" w:line="240" w:lineRule="auto"/>
              <w:jc w:val="center"/>
              <w:rPr>
                <w:rFonts w:ascii="Times New Roman" w:eastAsia="Adobe Kaiti Std R" w:hAnsi="Times New Roman"/>
                <w:iCs/>
                <w:sz w:val="22"/>
                <w:szCs w:val="24"/>
              </w:rPr>
            </w:pPr>
          </w:p>
        </w:tc>
        <w:tc>
          <w:tcPr>
            <w:tcW w:w="1694" w:type="dxa"/>
            <w:vAlign w:val="center"/>
          </w:tcPr>
          <w:p w:rsidR="00871F72" w:rsidRPr="0040650F" w:rsidRDefault="00F305C5" w:rsidP="0040650F">
            <w:pPr>
              <w:spacing w:after="0" w:line="240" w:lineRule="auto"/>
              <w:jc w:val="center"/>
              <w:rPr>
                <w:rFonts w:ascii="Times New Roman" w:eastAsia="Adobe Kaiti Std R" w:hAnsi="Times New Roman"/>
                <w:iCs/>
                <w:sz w:val="22"/>
                <w:szCs w:val="24"/>
              </w:rPr>
            </w:pPr>
            <w:r w:rsidRPr="0040650F">
              <w:rPr>
                <w:rFonts w:ascii="Times New Roman" w:eastAsia="Adobe Kaiti Std R" w:hAnsi="Times New Roman"/>
                <w:iCs/>
                <w:sz w:val="22"/>
                <w:szCs w:val="24"/>
              </w:rPr>
              <w:t>High</w:t>
            </w:r>
          </w:p>
        </w:tc>
        <w:tc>
          <w:tcPr>
            <w:tcW w:w="1701" w:type="dxa"/>
            <w:vAlign w:val="center"/>
          </w:tcPr>
          <w:p w:rsidR="00871F72" w:rsidRPr="0040650F" w:rsidRDefault="00F305C5" w:rsidP="0040650F">
            <w:pPr>
              <w:spacing w:after="0" w:line="240" w:lineRule="auto"/>
              <w:jc w:val="center"/>
              <w:rPr>
                <w:rFonts w:ascii="Times New Roman" w:eastAsia="Adobe Kaiti Std R" w:hAnsi="Times New Roman"/>
                <w:iCs/>
                <w:sz w:val="22"/>
                <w:szCs w:val="24"/>
              </w:rPr>
            </w:pPr>
            <w:r w:rsidRPr="0040650F">
              <w:rPr>
                <w:rFonts w:ascii="Times New Roman" w:eastAsia="Adobe Kaiti Std R" w:hAnsi="Times New Roman"/>
                <w:iCs/>
                <w:sz w:val="22"/>
                <w:szCs w:val="24"/>
              </w:rPr>
              <w:t>High</w:t>
            </w:r>
          </w:p>
        </w:tc>
      </w:tr>
      <w:tr w:rsidR="000A1610" w:rsidRPr="004C301D" w:rsidTr="0040650F">
        <w:trPr>
          <w:jc w:val="center"/>
        </w:trPr>
        <w:tc>
          <w:tcPr>
            <w:tcW w:w="1048" w:type="dxa"/>
          </w:tcPr>
          <w:p w:rsidR="000A1610" w:rsidRPr="004C301D" w:rsidRDefault="000A1610" w:rsidP="004C301D">
            <w:pPr>
              <w:spacing w:after="0" w:line="240" w:lineRule="auto"/>
              <w:rPr>
                <w:rFonts w:ascii="Times New Roman" w:eastAsia="Adobe Kaiti Std R" w:hAnsi="Times New Roman"/>
                <w:i/>
                <w:iCs/>
                <w:sz w:val="22"/>
                <w:szCs w:val="24"/>
              </w:rPr>
            </w:pPr>
            <w:r w:rsidRPr="004C301D">
              <w:rPr>
                <w:rFonts w:ascii="Times New Roman" w:eastAsia="Adobe Kaiti Std R" w:hAnsi="Times New Roman"/>
                <w:i/>
                <w:iCs/>
                <w:sz w:val="22"/>
                <w:szCs w:val="24"/>
              </w:rPr>
              <w:t>Uganda</w:t>
            </w:r>
          </w:p>
        </w:tc>
        <w:tc>
          <w:tcPr>
            <w:tcW w:w="1915" w:type="dxa"/>
            <w:vAlign w:val="center"/>
          </w:tcPr>
          <w:p w:rsidR="00871F72" w:rsidRPr="0040650F" w:rsidRDefault="000A1610"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None</w:t>
            </w:r>
          </w:p>
        </w:tc>
        <w:tc>
          <w:tcPr>
            <w:tcW w:w="1537" w:type="dxa"/>
            <w:vAlign w:val="center"/>
          </w:tcPr>
          <w:p w:rsidR="00871F72" w:rsidRPr="0040650F" w:rsidRDefault="000A1610"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Moderate</w:t>
            </w:r>
            <w:r w:rsidR="00A774C2">
              <w:rPr>
                <w:rFonts w:ascii="Times New Roman" w:eastAsia="Adobe Kaiti Std R" w:hAnsi="Times New Roman"/>
                <w:iCs/>
                <w:sz w:val="22"/>
                <w:szCs w:val="24"/>
              </w:rPr>
              <w:t>-Low</w:t>
            </w:r>
          </w:p>
        </w:tc>
        <w:tc>
          <w:tcPr>
            <w:tcW w:w="236" w:type="dxa"/>
          </w:tcPr>
          <w:p w:rsidR="000A1610" w:rsidRDefault="000A1610">
            <w:pPr>
              <w:spacing w:after="0" w:line="240" w:lineRule="auto"/>
              <w:jc w:val="center"/>
              <w:rPr>
                <w:rFonts w:ascii="Times New Roman" w:eastAsia="Adobe Kaiti Std R" w:hAnsi="Times New Roman"/>
                <w:iCs/>
                <w:sz w:val="22"/>
                <w:szCs w:val="24"/>
              </w:rPr>
            </w:pPr>
          </w:p>
        </w:tc>
        <w:tc>
          <w:tcPr>
            <w:tcW w:w="1694" w:type="dxa"/>
            <w:vAlign w:val="center"/>
          </w:tcPr>
          <w:p w:rsidR="00871F72" w:rsidRPr="0040650F" w:rsidRDefault="000A1610" w:rsidP="0040650F">
            <w:pPr>
              <w:spacing w:after="0" w:line="240" w:lineRule="auto"/>
              <w:jc w:val="center"/>
              <w:rPr>
                <w:rFonts w:ascii="Times New Roman" w:eastAsia="Adobe Kaiti Std R" w:hAnsi="Times New Roman"/>
                <w:iCs/>
                <w:sz w:val="22"/>
                <w:szCs w:val="24"/>
              </w:rPr>
            </w:pPr>
            <w:r>
              <w:rPr>
                <w:rFonts w:ascii="Times New Roman" w:eastAsia="Adobe Kaiti Std R" w:hAnsi="Times New Roman"/>
                <w:iCs/>
                <w:sz w:val="22"/>
                <w:szCs w:val="24"/>
              </w:rPr>
              <w:t>Moderate</w:t>
            </w:r>
            <w:r w:rsidR="00A774C2">
              <w:rPr>
                <w:rFonts w:ascii="Times New Roman" w:eastAsia="Adobe Kaiti Std R" w:hAnsi="Times New Roman"/>
                <w:iCs/>
                <w:sz w:val="22"/>
                <w:szCs w:val="24"/>
              </w:rPr>
              <w:t>-Low</w:t>
            </w:r>
          </w:p>
        </w:tc>
        <w:tc>
          <w:tcPr>
            <w:tcW w:w="1701" w:type="dxa"/>
            <w:vAlign w:val="center"/>
          </w:tcPr>
          <w:p w:rsidR="00871F72" w:rsidRPr="0040650F" w:rsidRDefault="00F305C5" w:rsidP="0040650F">
            <w:pPr>
              <w:spacing w:after="0" w:line="240" w:lineRule="auto"/>
              <w:jc w:val="center"/>
              <w:rPr>
                <w:rFonts w:ascii="Times New Roman" w:eastAsia="Adobe Kaiti Std R" w:hAnsi="Times New Roman"/>
                <w:iCs/>
                <w:sz w:val="22"/>
                <w:szCs w:val="24"/>
              </w:rPr>
            </w:pPr>
            <w:r w:rsidRPr="0040650F">
              <w:rPr>
                <w:rFonts w:ascii="Times New Roman" w:eastAsia="Adobe Kaiti Std R" w:hAnsi="Times New Roman"/>
                <w:iCs/>
                <w:sz w:val="22"/>
                <w:szCs w:val="24"/>
              </w:rPr>
              <w:t>Low</w:t>
            </w:r>
          </w:p>
        </w:tc>
      </w:tr>
    </w:tbl>
    <w:p w:rsidR="00871F72" w:rsidRDefault="00871F72" w:rsidP="0040650F">
      <w:pPr>
        <w:spacing w:after="0" w:line="240" w:lineRule="auto"/>
        <w:rPr>
          <w:rStyle w:val="Emphasis"/>
          <w:rFonts w:ascii="Times New Roman" w:eastAsia="Adobe Kaiti Std R" w:hAnsi="Times New Roman"/>
          <w:sz w:val="22"/>
          <w:szCs w:val="24"/>
        </w:rPr>
      </w:pPr>
    </w:p>
    <w:p w:rsidR="00A66223" w:rsidRDefault="00A66223">
      <w:pPr>
        <w:spacing w:after="0" w:line="240" w:lineRule="auto"/>
        <w:rPr>
          <w:rFonts w:ascii="Times New Roman" w:eastAsia="Adobe Kaiti Std R" w:hAnsi="Times New Roman"/>
          <w:color w:val="000000"/>
          <w:sz w:val="22"/>
        </w:rPr>
      </w:pPr>
      <w:r>
        <w:rPr>
          <w:rFonts w:ascii="Times New Roman" w:eastAsia="Adobe Kaiti Std R" w:hAnsi="Times New Roman"/>
          <w:color w:val="000000"/>
          <w:sz w:val="22"/>
        </w:rPr>
        <w:br w:type="page"/>
      </w:r>
    </w:p>
    <w:p w:rsidR="00A66223" w:rsidRPr="001576E8" w:rsidRDefault="00A66223" w:rsidP="00A66223">
      <w:pPr>
        <w:spacing w:after="0" w:line="480" w:lineRule="auto"/>
        <w:rPr>
          <w:rFonts w:ascii="Times New Roman" w:eastAsia="Adobe Kaiti Std R" w:hAnsi="Times New Roman"/>
          <w:sz w:val="18"/>
        </w:rPr>
      </w:pPr>
    </w:p>
    <w:p w:rsidR="00A66223" w:rsidRPr="001576E8" w:rsidRDefault="00A66223" w:rsidP="00A66223">
      <w:pPr>
        <w:spacing w:after="0"/>
        <w:jc w:val="center"/>
        <w:rPr>
          <w:rStyle w:val="Emphasis"/>
          <w:rFonts w:ascii="Times New Roman" w:hAnsi="Times New Roman"/>
          <w:b/>
          <w:sz w:val="22"/>
          <w:szCs w:val="24"/>
        </w:rPr>
      </w:pPr>
      <w:proofErr w:type="gramStart"/>
      <w:r w:rsidRPr="001576E8">
        <w:rPr>
          <w:rStyle w:val="Emphasis"/>
          <w:rFonts w:ascii="Times New Roman" w:eastAsia="Adobe Kaiti Std R" w:hAnsi="Times New Roman"/>
          <w:i w:val="0"/>
          <w:sz w:val="22"/>
          <w:szCs w:val="24"/>
        </w:rPr>
        <w:t>Table 2.</w:t>
      </w:r>
      <w:proofErr w:type="gramEnd"/>
      <w:r w:rsidRPr="001576E8">
        <w:rPr>
          <w:rStyle w:val="Emphasis"/>
          <w:rFonts w:ascii="Times New Roman" w:eastAsia="Adobe Kaiti Std R" w:hAnsi="Times New Roman"/>
          <w:b/>
          <w:i w:val="0"/>
          <w:sz w:val="22"/>
          <w:szCs w:val="24"/>
        </w:rPr>
        <w:t xml:space="preserve"> </w:t>
      </w:r>
      <w:r w:rsidRPr="001576E8">
        <w:rPr>
          <w:rStyle w:val="Emphasis"/>
          <w:rFonts w:ascii="Times New Roman" w:eastAsia="Adobe Kaiti Std R" w:hAnsi="Times New Roman"/>
          <w:sz w:val="22"/>
          <w:szCs w:val="24"/>
        </w:rPr>
        <w:t>Distributions of user groups by country before and after decentralization</w:t>
      </w:r>
    </w:p>
    <w:tbl>
      <w:tblPr>
        <w:tblW w:w="0" w:type="auto"/>
        <w:jc w:val="center"/>
        <w:tblBorders>
          <w:top w:val="single" w:sz="4" w:space="0" w:color="auto"/>
          <w:bottom w:val="single" w:sz="4" w:space="0" w:color="auto"/>
        </w:tblBorders>
        <w:tblLook w:val="04A0" w:firstRow="1" w:lastRow="0" w:firstColumn="1" w:lastColumn="0" w:noHBand="0" w:noVBand="1"/>
      </w:tblPr>
      <w:tblGrid>
        <w:gridCol w:w="1368"/>
        <w:gridCol w:w="1768"/>
        <w:gridCol w:w="1773"/>
        <w:gridCol w:w="1773"/>
        <w:gridCol w:w="960"/>
      </w:tblGrid>
      <w:tr w:rsidR="00A66223" w:rsidRPr="001576E8" w:rsidTr="002B2463">
        <w:trPr>
          <w:trHeight w:val="288"/>
          <w:jc w:val="center"/>
        </w:trPr>
        <w:tc>
          <w:tcPr>
            <w:tcW w:w="1368" w:type="dxa"/>
            <w:tcBorders>
              <w:bottom w:val="single" w:sz="4" w:space="0" w:color="auto"/>
            </w:tcBorders>
            <w:noWrap/>
          </w:tcPr>
          <w:p w:rsidR="00A66223" w:rsidRPr="001576E8" w:rsidRDefault="00A66223" w:rsidP="002B2463">
            <w:pPr>
              <w:spacing w:after="0"/>
              <w:rPr>
                <w:rFonts w:ascii="Times New Roman" w:eastAsia="Adobe Kaiti Std R" w:hAnsi="Times New Roman"/>
                <w:b/>
                <w:iCs/>
                <w:sz w:val="22"/>
                <w:szCs w:val="24"/>
              </w:rPr>
            </w:pPr>
          </w:p>
          <w:p w:rsidR="00A66223" w:rsidRPr="001576E8" w:rsidRDefault="00A66223" w:rsidP="002B2463">
            <w:pPr>
              <w:spacing w:after="0"/>
              <w:rPr>
                <w:rFonts w:ascii="Times New Roman" w:eastAsia="Adobe Kaiti Std R" w:hAnsi="Times New Roman"/>
                <w:b/>
                <w:iCs/>
                <w:sz w:val="22"/>
                <w:szCs w:val="24"/>
              </w:rPr>
            </w:pPr>
            <w:r w:rsidRPr="001576E8">
              <w:rPr>
                <w:rFonts w:ascii="Times New Roman" w:eastAsia="Adobe Kaiti Std R" w:hAnsi="Times New Roman"/>
                <w:b/>
                <w:iCs/>
                <w:sz w:val="22"/>
                <w:szCs w:val="24"/>
              </w:rPr>
              <w:t>Country</w:t>
            </w:r>
          </w:p>
        </w:tc>
        <w:tc>
          <w:tcPr>
            <w:tcW w:w="1383" w:type="dxa"/>
            <w:tcBorders>
              <w:bottom w:val="single" w:sz="4" w:space="0" w:color="auto"/>
            </w:tcBorders>
            <w:noWrap/>
          </w:tcPr>
          <w:p w:rsidR="00A66223" w:rsidRPr="001576E8" w:rsidRDefault="00A66223" w:rsidP="002B2463">
            <w:pPr>
              <w:spacing w:after="0"/>
              <w:jc w:val="center"/>
              <w:rPr>
                <w:rFonts w:ascii="Times New Roman" w:eastAsia="Adobe Kaiti Std R" w:hAnsi="Times New Roman"/>
                <w:b/>
                <w:iCs/>
                <w:sz w:val="22"/>
                <w:szCs w:val="24"/>
              </w:rPr>
            </w:pPr>
            <w:r w:rsidRPr="001576E8">
              <w:rPr>
                <w:rFonts w:ascii="Times New Roman" w:eastAsia="Adobe Kaiti Std R" w:hAnsi="Times New Roman"/>
                <w:b/>
                <w:iCs/>
                <w:sz w:val="22"/>
                <w:szCs w:val="24"/>
              </w:rPr>
              <w:t>Year of Decentralization</w:t>
            </w:r>
          </w:p>
        </w:tc>
        <w:tc>
          <w:tcPr>
            <w:tcW w:w="1773" w:type="dxa"/>
            <w:tcBorders>
              <w:bottom w:val="single" w:sz="4" w:space="0" w:color="auto"/>
            </w:tcBorders>
            <w:noWrap/>
          </w:tcPr>
          <w:p w:rsidR="00A66223" w:rsidRPr="001576E8" w:rsidRDefault="00A66223" w:rsidP="002B2463">
            <w:pPr>
              <w:spacing w:after="0"/>
              <w:jc w:val="center"/>
              <w:rPr>
                <w:rFonts w:ascii="Times New Roman" w:eastAsia="Adobe Kaiti Std R" w:hAnsi="Times New Roman"/>
                <w:b/>
                <w:iCs/>
                <w:sz w:val="22"/>
                <w:szCs w:val="24"/>
              </w:rPr>
            </w:pPr>
            <w:r w:rsidRPr="001576E8">
              <w:rPr>
                <w:rFonts w:ascii="Times New Roman" w:eastAsia="Adobe Kaiti Std R" w:hAnsi="Times New Roman"/>
                <w:b/>
                <w:iCs/>
                <w:sz w:val="22"/>
                <w:szCs w:val="24"/>
              </w:rPr>
              <w:t>Pre Decentralization</w:t>
            </w:r>
          </w:p>
        </w:tc>
        <w:tc>
          <w:tcPr>
            <w:tcW w:w="1773" w:type="dxa"/>
            <w:tcBorders>
              <w:bottom w:val="single" w:sz="4" w:space="0" w:color="auto"/>
            </w:tcBorders>
            <w:noWrap/>
          </w:tcPr>
          <w:p w:rsidR="00A66223" w:rsidRPr="001576E8" w:rsidRDefault="00A66223" w:rsidP="002B2463">
            <w:pPr>
              <w:spacing w:after="0"/>
              <w:jc w:val="center"/>
              <w:rPr>
                <w:rFonts w:ascii="Times New Roman" w:eastAsia="Adobe Kaiti Std R" w:hAnsi="Times New Roman"/>
                <w:b/>
                <w:iCs/>
                <w:sz w:val="22"/>
                <w:szCs w:val="24"/>
              </w:rPr>
            </w:pPr>
            <w:r w:rsidRPr="001576E8">
              <w:rPr>
                <w:rFonts w:ascii="Times New Roman" w:eastAsia="Adobe Kaiti Std R" w:hAnsi="Times New Roman"/>
                <w:b/>
                <w:iCs/>
                <w:sz w:val="22"/>
                <w:szCs w:val="24"/>
              </w:rPr>
              <w:t>Post Decentralization</w:t>
            </w:r>
          </w:p>
        </w:tc>
        <w:tc>
          <w:tcPr>
            <w:tcW w:w="960" w:type="dxa"/>
            <w:tcBorders>
              <w:bottom w:val="single" w:sz="4" w:space="0" w:color="auto"/>
            </w:tcBorders>
            <w:noWrap/>
          </w:tcPr>
          <w:p w:rsidR="00A66223" w:rsidRPr="001576E8" w:rsidRDefault="00A66223" w:rsidP="002B2463">
            <w:pPr>
              <w:spacing w:after="0"/>
              <w:jc w:val="center"/>
              <w:rPr>
                <w:rFonts w:ascii="Times New Roman" w:eastAsia="Adobe Kaiti Std R" w:hAnsi="Times New Roman"/>
                <w:b/>
                <w:iCs/>
                <w:sz w:val="22"/>
                <w:szCs w:val="24"/>
              </w:rPr>
            </w:pPr>
          </w:p>
          <w:p w:rsidR="00A66223" w:rsidRPr="001576E8" w:rsidRDefault="00A66223" w:rsidP="002B2463">
            <w:pPr>
              <w:spacing w:after="0"/>
              <w:jc w:val="center"/>
              <w:rPr>
                <w:rFonts w:ascii="Times New Roman" w:eastAsia="Adobe Kaiti Std R" w:hAnsi="Times New Roman"/>
                <w:b/>
                <w:iCs/>
                <w:sz w:val="22"/>
                <w:szCs w:val="24"/>
              </w:rPr>
            </w:pPr>
            <w:r w:rsidRPr="001576E8">
              <w:rPr>
                <w:rFonts w:ascii="Times New Roman" w:eastAsia="Adobe Kaiti Std R" w:hAnsi="Times New Roman"/>
                <w:b/>
                <w:iCs/>
                <w:sz w:val="22"/>
                <w:szCs w:val="24"/>
              </w:rPr>
              <w:t>Total</w:t>
            </w:r>
          </w:p>
        </w:tc>
      </w:tr>
      <w:tr w:rsidR="00A66223" w:rsidRPr="001576E8" w:rsidTr="002B2463">
        <w:trPr>
          <w:trHeight w:val="288"/>
          <w:jc w:val="center"/>
        </w:trPr>
        <w:tc>
          <w:tcPr>
            <w:tcW w:w="1368" w:type="dxa"/>
            <w:tcBorders>
              <w:top w:val="single" w:sz="4" w:space="0" w:color="auto"/>
              <w:bottom w:val="nil"/>
            </w:tcBorders>
            <w:noWrap/>
          </w:tcPr>
          <w:p w:rsidR="00A66223" w:rsidRPr="001576E8" w:rsidRDefault="00A66223" w:rsidP="002B2463">
            <w:pPr>
              <w:spacing w:after="0"/>
              <w:rPr>
                <w:rFonts w:ascii="Times New Roman" w:eastAsia="Adobe Kaiti Std R" w:hAnsi="Times New Roman"/>
                <w:i/>
                <w:iCs/>
                <w:sz w:val="22"/>
                <w:szCs w:val="24"/>
              </w:rPr>
            </w:pPr>
            <w:r w:rsidRPr="001576E8">
              <w:rPr>
                <w:rFonts w:ascii="Times New Roman" w:eastAsia="Adobe Kaiti Std R" w:hAnsi="Times New Roman"/>
                <w:i/>
                <w:iCs/>
                <w:sz w:val="22"/>
                <w:szCs w:val="24"/>
              </w:rPr>
              <w:t>Bolivia</w:t>
            </w:r>
          </w:p>
        </w:tc>
        <w:tc>
          <w:tcPr>
            <w:tcW w:w="1383" w:type="dxa"/>
            <w:tcBorders>
              <w:top w:val="single" w:sz="4" w:space="0" w:color="auto"/>
              <w:bottom w:val="nil"/>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1997</w:t>
            </w:r>
          </w:p>
        </w:tc>
        <w:tc>
          <w:tcPr>
            <w:tcW w:w="1773" w:type="dxa"/>
            <w:tcBorders>
              <w:top w:val="single" w:sz="4" w:space="0" w:color="auto"/>
              <w:bottom w:val="nil"/>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42</w:t>
            </w:r>
          </w:p>
        </w:tc>
        <w:tc>
          <w:tcPr>
            <w:tcW w:w="1773" w:type="dxa"/>
            <w:tcBorders>
              <w:top w:val="single" w:sz="4" w:space="0" w:color="auto"/>
              <w:bottom w:val="nil"/>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11</w:t>
            </w:r>
          </w:p>
        </w:tc>
        <w:tc>
          <w:tcPr>
            <w:tcW w:w="960" w:type="dxa"/>
            <w:tcBorders>
              <w:top w:val="single" w:sz="4" w:space="0" w:color="auto"/>
              <w:bottom w:val="nil"/>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53</w:t>
            </w:r>
          </w:p>
        </w:tc>
      </w:tr>
      <w:tr w:rsidR="00A66223" w:rsidRPr="001576E8" w:rsidTr="002B2463">
        <w:trPr>
          <w:trHeight w:val="288"/>
          <w:jc w:val="center"/>
        </w:trPr>
        <w:tc>
          <w:tcPr>
            <w:tcW w:w="1368" w:type="dxa"/>
            <w:tcBorders>
              <w:top w:val="nil"/>
            </w:tcBorders>
            <w:noWrap/>
          </w:tcPr>
          <w:p w:rsidR="00A66223" w:rsidRPr="001576E8" w:rsidRDefault="00A66223" w:rsidP="002B2463">
            <w:pPr>
              <w:spacing w:after="0"/>
              <w:rPr>
                <w:rFonts w:ascii="Times New Roman" w:eastAsia="Adobe Kaiti Std R" w:hAnsi="Times New Roman"/>
                <w:i/>
                <w:iCs/>
                <w:sz w:val="22"/>
                <w:szCs w:val="24"/>
              </w:rPr>
            </w:pPr>
            <w:r w:rsidRPr="001576E8">
              <w:rPr>
                <w:rFonts w:ascii="Times New Roman" w:eastAsia="Adobe Kaiti Std R" w:hAnsi="Times New Roman"/>
                <w:i/>
                <w:iCs/>
                <w:sz w:val="22"/>
                <w:szCs w:val="24"/>
              </w:rPr>
              <w:t>Kenya</w:t>
            </w:r>
          </w:p>
        </w:tc>
        <w:tc>
          <w:tcPr>
            <w:tcW w:w="1383" w:type="dxa"/>
            <w:tcBorders>
              <w:top w:val="nil"/>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2005</w:t>
            </w:r>
          </w:p>
        </w:tc>
        <w:tc>
          <w:tcPr>
            <w:tcW w:w="1773" w:type="dxa"/>
            <w:tcBorders>
              <w:top w:val="nil"/>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57</w:t>
            </w:r>
          </w:p>
        </w:tc>
        <w:tc>
          <w:tcPr>
            <w:tcW w:w="1773" w:type="dxa"/>
            <w:tcBorders>
              <w:top w:val="nil"/>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14</w:t>
            </w:r>
          </w:p>
        </w:tc>
        <w:tc>
          <w:tcPr>
            <w:tcW w:w="960" w:type="dxa"/>
            <w:tcBorders>
              <w:top w:val="nil"/>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71</w:t>
            </w:r>
          </w:p>
        </w:tc>
      </w:tr>
      <w:tr w:rsidR="00A66223" w:rsidRPr="001576E8" w:rsidTr="002B2463">
        <w:trPr>
          <w:trHeight w:val="288"/>
          <w:jc w:val="center"/>
        </w:trPr>
        <w:tc>
          <w:tcPr>
            <w:tcW w:w="1368" w:type="dxa"/>
            <w:noWrap/>
          </w:tcPr>
          <w:p w:rsidR="00A66223" w:rsidRPr="001576E8" w:rsidRDefault="00A66223" w:rsidP="002B2463">
            <w:pPr>
              <w:spacing w:after="0"/>
              <w:rPr>
                <w:rFonts w:ascii="Times New Roman" w:eastAsia="Adobe Kaiti Std R" w:hAnsi="Times New Roman"/>
                <w:i/>
                <w:iCs/>
                <w:sz w:val="22"/>
                <w:szCs w:val="24"/>
              </w:rPr>
            </w:pPr>
            <w:r w:rsidRPr="001576E8">
              <w:rPr>
                <w:rFonts w:ascii="Times New Roman" w:eastAsia="Adobe Kaiti Std R" w:hAnsi="Times New Roman"/>
                <w:i/>
                <w:iCs/>
                <w:sz w:val="22"/>
                <w:szCs w:val="24"/>
              </w:rPr>
              <w:t>Mexico</w:t>
            </w:r>
          </w:p>
        </w:tc>
        <w:tc>
          <w:tcPr>
            <w:tcW w:w="1383" w:type="dxa"/>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2003</w:t>
            </w:r>
          </w:p>
        </w:tc>
        <w:tc>
          <w:tcPr>
            <w:tcW w:w="1773" w:type="dxa"/>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21</w:t>
            </w:r>
          </w:p>
        </w:tc>
        <w:tc>
          <w:tcPr>
            <w:tcW w:w="1773" w:type="dxa"/>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19</w:t>
            </w:r>
          </w:p>
        </w:tc>
        <w:tc>
          <w:tcPr>
            <w:tcW w:w="960" w:type="dxa"/>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40</w:t>
            </w:r>
          </w:p>
        </w:tc>
      </w:tr>
      <w:tr w:rsidR="00A66223" w:rsidRPr="001576E8" w:rsidTr="002B2463">
        <w:trPr>
          <w:trHeight w:val="288"/>
          <w:jc w:val="center"/>
        </w:trPr>
        <w:tc>
          <w:tcPr>
            <w:tcW w:w="1368" w:type="dxa"/>
            <w:tcBorders>
              <w:bottom w:val="single" w:sz="4" w:space="0" w:color="auto"/>
            </w:tcBorders>
            <w:noWrap/>
          </w:tcPr>
          <w:p w:rsidR="00A66223" w:rsidRPr="001576E8" w:rsidRDefault="00A66223" w:rsidP="002B2463">
            <w:pPr>
              <w:spacing w:after="0"/>
              <w:rPr>
                <w:rFonts w:ascii="Times New Roman" w:eastAsia="Adobe Kaiti Std R" w:hAnsi="Times New Roman"/>
                <w:i/>
                <w:iCs/>
                <w:sz w:val="22"/>
                <w:szCs w:val="24"/>
              </w:rPr>
            </w:pPr>
            <w:r w:rsidRPr="001576E8">
              <w:rPr>
                <w:rFonts w:ascii="Times New Roman" w:eastAsia="Adobe Kaiti Std R" w:hAnsi="Times New Roman"/>
                <w:i/>
                <w:iCs/>
                <w:sz w:val="22"/>
                <w:szCs w:val="24"/>
              </w:rPr>
              <w:t>Uganda</w:t>
            </w:r>
          </w:p>
        </w:tc>
        <w:tc>
          <w:tcPr>
            <w:tcW w:w="1383" w:type="dxa"/>
            <w:tcBorders>
              <w:bottom w:val="single" w:sz="4" w:space="0" w:color="auto"/>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2003</w:t>
            </w:r>
          </w:p>
        </w:tc>
        <w:tc>
          <w:tcPr>
            <w:tcW w:w="1773" w:type="dxa"/>
            <w:tcBorders>
              <w:bottom w:val="single" w:sz="4" w:space="0" w:color="auto"/>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102</w:t>
            </w:r>
          </w:p>
        </w:tc>
        <w:tc>
          <w:tcPr>
            <w:tcW w:w="1773" w:type="dxa"/>
            <w:tcBorders>
              <w:bottom w:val="single" w:sz="4" w:space="0" w:color="auto"/>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42</w:t>
            </w:r>
          </w:p>
        </w:tc>
        <w:tc>
          <w:tcPr>
            <w:tcW w:w="960" w:type="dxa"/>
            <w:tcBorders>
              <w:bottom w:val="single" w:sz="4" w:space="0" w:color="auto"/>
            </w:tcBorders>
            <w:noWrap/>
          </w:tcPr>
          <w:p w:rsidR="00A66223" w:rsidRPr="001576E8" w:rsidRDefault="00A66223" w:rsidP="002B2463">
            <w:pPr>
              <w:spacing w:after="0"/>
              <w:jc w:val="center"/>
              <w:rPr>
                <w:rFonts w:ascii="Times New Roman" w:eastAsia="Adobe Kaiti Std R" w:hAnsi="Times New Roman"/>
                <w:iCs/>
                <w:sz w:val="22"/>
                <w:szCs w:val="24"/>
              </w:rPr>
            </w:pPr>
            <w:r w:rsidRPr="001576E8">
              <w:rPr>
                <w:rFonts w:ascii="Times New Roman" w:eastAsia="Adobe Kaiti Std R" w:hAnsi="Times New Roman"/>
                <w:iCs/>
                <w:sz w:val="22"/>
                <w:szCs w:val="24"/>
              </w:rPr>
              <w:t>144</w:t>
            </w:r>
          </w:p>
        </w:tc>
      </w:tr>
      <w:tr w:rsidR="00A66223" w:rsidRPr="001576E8" w:rsidTr="002B2463">
        <w:trPr>
          <w:trHeight w:val="288"/>
          <w:jc w:val="center"/>
        </w:trPr>
        <w:tc>
          <w:tcPr>
            <w:tcW w:w="1368" w:type="dxa"/>
            <w:tcBorders>
              <w:top w:val="single" w:sz="4" w:space="0" w:color="auto"/>
              <w:bottom w:val="single" w:sz="4" w:space="0" w:color="auto"/>
            </w:tcBorders>
            <w:noWrap/>
          </w:tcPr>
          <w:p w:rsidR="00A66223" w:rsidRPr="001576E8" w:rsidRDefault="00A66223" w:rsidP="002B2463">
            <w:pPr>
              <w:spacing w:after="0"/>
              <w:rPr>
                <w:rFonts w:ascii="Times New Roman" w:eastAsia="Adobe Kaiti Std R" w:hAnsi="Times New Roman"/>
                <w:b/>
                <w:iCs/>
                <w:sz w:val="22"/>
                <w:szCs w:val="24"/>
              </w:rPr>
            </w:pPr>
            <w:r w:rsidRPr="001576E8">
              <w:rPr>
                <w:rFonts w:ascii="Times New Roman" w:eastAsia="Adobe Kaiti Std R" w:hAnsi="Times New Roman"/>
                <w:b/>
                <w:iCs/>
                <w:sz w:val="22"/>
                <w:szCs w:val="24"/>
              </w:rPr>
              <w:t>Total</w:t>
            </w:r>
          </w:p>
        </w:tc>
        <w:tc>
          <w:tcPr>
            <w:tcW w:w="1383" w:type="dxa"/>
            <w:tcBorders>
              <w:top w:val="single" w:sz="4" w:space="0" w:color="auto"/>
              <w:bottom w:val="single" w:sz="4" w:space="0" w:color="auto"/>
            </w:tcBorders>
            <w:noWrap/>
          </w:tcPr>
          <w:p w:rsidR="00A66223" w:rsidRPr="001576E8" w:rsidRDefault="00A66223" w:rsidP="002B2463">
            <w:pPr>
              <w:spacing w:after="0"/>
              <w:jc w:val="center"/>
              <w:rPr>
                <w:rFonts w:ascii="Times New Roman" w:eastAsia="Adobe Kaiti Std R" w:hAnsi="Times New Roman"/>
                <w:b/>
                <w:iCs/>
                <w:sz w:val="22"/>
                <w:szCs w:val="24"/>
              </w:rPr>
            </w:pPr>
          </w:p>
        </w:tc>
        <w:tc>
          <w:tcPr>
            <w:tcW w:w="1773" w:type="dxa"/>
            <w:tcBorders>
              <w:top w:val="single" w:sz="4" w:space="0" w:color="auto"/>
              <w:bottom w:val="single" w:sz="4" w:space="0" w:color="auto"/>
            </w:tcBorders>
            <w:noWrap/>
          </w:tcPr>
          <w:p w:rsidR="00A66223" w:rsidRPr="001576E8" w:rsidRDefault="00A66223" w:rsidP="002B2463">
            <w:pPr>
              <w:spacing w:after="0"/>
              <w:jc w:val="center"/>
              <w:rPr>
                <w:rFonts w:ascii="Times New Roman" w:eastAsia="Adobe Kaiti Std R" w:hAnsi="Times New Roman"/>
                <w:b/>
                <w:iCs/>
                <w:sz w:val="22"/>
                <w:szCs w:val="24"/>
              </w:rPr>
            </w:pPr>
            <w:r w:rsidRPr="001576E8">
              <w:rPr>
                <w:rFonts w:ascii="Times New Roman" w:eastAsia="Adobe Kaiti Std R" w:hAnsi="Times New Roman"/>
                <w:b/>
                <w:iCs/>
                <w:sz w:val="22"/>
                <w:szCs w:val="24"/>
              </w:rPr>
              <w:t>222</w:t>
            </w:r>
          </w:p>
        </w:tc>
        <w:tc>
          <w:tcPr>
            <w:tcW w:w="1773" w:type="dxa"/>
            <w:tcBorders>
              <w:top w:val="single" w:sz="4" w:space="0" w:color="auto"/>
              <w:bottom w:val="single" w:sz="4" w:space="0" w:color="auto"/>
            </w:tcBorders>
            <w:noWrap/>
          </w:tcPr>
          <w:p w:rsidR="00A66223" w:rsidRPr="001576E8" w:rsidRDefault="00A66223" w:rsidP="002B2463">
            <w:pPr>
              <w:spacing w:after="0"/>
              <w:jc w:val="center"/>
              <w:rPr>
                <w:rFonts w:ascii="Times New Roman" w:eastAsia="Adobe Kaiti Std R" w:hAnsi="Times New Roman"/>
                <w:b/>
                <w:iCs/>
                <w:sz w:val="22"/>
                <w:szCs w:val="24"/>
              </w:rPr>
            </w:pPr>
            <w:r w:rsidRPr="001576E8">
              <w:rPr>
                <w:rFonts w:ascii="Times New Roman" w:eastAsia="Adobe Kaiti Std R" w:hAnsi="Times New Roman"/>
                <w:b/>
                <w:iCs/>
                <w:sz w:val="22"/>
                <w:szCs w:val="24"/>
              </w:rPr>
              <w:t>86</w:t>
            </w:r>
          </w:p>
        </w:tc>
        <w:tc>
          <w:tcPr>
            <w:tcW w:w="960" w:type="dxa"/>
            <w:tcBorders>
              <w:top w:val="single" w:sz="4" w:space="0" w:color="auto"/>
              <w:bottom w:val="single" w:sz="4" w:space="0" w:color="auto"/>
            </w:tcBorders>
            <w:noWrap/>
          </w:tcPr>
          <w:p w:rsidR="00A66223" w:rsidRPr="001576E8" w:rsidRDefault="00A66223" w:rsidP="002B2463">
            <w:pPr>
              <w:spacing w:after="0"/>
              <w:jc w:val="center"/>
              <w:rPr>
                <w:rFonts w:ascii="Times New Roman" w:eastAsia="Adobe Kaiti Std R" w:hAnsi="Times New Roman"/>
                <w:b/>
                <w:iCs/>
                <w:sz w:val="22"/>
                <w:szCs w:val="24"/>
              </w:rPr>
            </w:pPr>
            <w:r w:rsidRPr="001576E8">
              <w:rPr>
                <w:rFonts w:ascii="Times New Roman" w:eastAsia="Adobe Kaiti Std R" w:hAnsi="Times New Roman"/>
                <w:b/>
                <w:iCs/>
                <w:sz w:val="22"/>
                <w:szCs w:val="24"/>
              </w:rPr>
              <w:t>308</w:t>
            </w:r>
          </w:p>
        </w:tc>
      </w:tr>
    </w:tbl>
    <w:p w:rsidR="00A66223" w:rsidRPr="001576E8" w:rsidRDefault="00A66223" w:rsidP="00A66223">
      <w:pPr>
        <w:spacing w:after="0" w:line="480" w:lineRule="auto"/>
        <w:rPr>
          <w:rStyle w:val="Emphasis"/>
          <w:rFonts w:ascii="Times New Roman" w:hAnsi="Times New Roman"/>
          <w:sz w:val="18"/>
        </w:rPr>
      </w:pPr>
    </w:p>
    <w:p w:rsidR="002B2463" w:rsidRDefault="002B2463">
      <w:pPr>
        <w:spacing w:after="0" w:line="240" w:lineRule="auto"/>
        <w:rPr>
          <w:rFonts w:ascii="Times New Roman" w:eastAsia="Adobe Kaiti Std R" w:hAnsi="Times New Roman"/>
          <w:color w:val="000000"/>
          <w:sz w:val="22"/>
        </w:rPr>
      </w:pPr>
      <w:r>
        <w:rPr>
          <w:rFonts w:ascii="Times New Roman" w:eastAsia="Adobe Kaiti Std R" w:hAnsi="Times New Roman"/>
          <w:color w:val="000000"/>
          <w:sz w:val="22"/>
        </w:rPr>
        <w:br w:type="page"/>
      </w:r>
    </w:p>
    <w:p w:rsidR="002B2463" w:rsidRPr="001576E8" w:rsidRDefault="002B2463" w:rsidP="002B2463">
      <w:pPr>
        <w:spacing w:after="0" w:line="240" w:lineRule="auto"/>
        <w:jc w:val="center"/>
        <w:rPr>
          <w:rStyle w:val="Emphasis"/>
          <w:rFonts w:ascii="Times New Roman" w:hAnsi="Times New Roman"/>
          <w:sz w:val="22"/>
          <w:szCs w:val="24"/>
        </w:rPr>
      </w:pPr>
      <w:proofErr w:type="gramStart"/>
      <w:r w:rsidRPr="001576E8">
        <w:rPr>
          <w:rStyle w:val="Emphasis"/>
          <w:rFonts w:ascii="Times New Roman" w:eastAsia="Adobe Kaiti Std R" w:hAnsi="Times New Roman"/>
          <w:i w:val="0"/>
          <w:sz w:val="22"/>
          <w:szCs w:val="24"/>
        </w:rPr>
        <w:lastRenderedPageBreak/>
        <w:t>Table 3.</w:t>
      </w:r>
      <w:proofErr w:type="gramEnd"/>
      <w:r w:rsidRPr="001576E8">
        <w:rPr>
          <w:rStyle w:val="Emphasis"/>
          <w:rFonts w:ascii="Times New Roman" w:eastAsia="Adobe Kaiti Std R" w:hAnsi="Times New Roman"/>
          <w:i w:val="0"/>
          <w:sz w:val="22"/>
          <w:szCs w:val="24"/>
        </w:rPr>
        <w:t xml:space="preserve"> </w:t>
      </w:r>
      <w:r w:rsidRPr="001576E8">
        <w:rPr>
          <w:rStyle w:val="Emphasis"/>
          <w:rFonts w:ascii="Times New Roman" w:eastAsia="Adobe Kaiti Std R" w:hAnsi="Times New Roman"/>
          <w:sz w:val="22"/>
          <w:szCs w:val="24"/>
        </w:rPr>
        <w:t>Descriptive statistics for control variables</w:t>
      </w:r>
    </w:p>
    <w:tbl>
      <w:tblPr>
        <w:tblW w:w="6623" w:type="dxa"/>
        <w:jc w:val="center"/>
        <w:tblBorders>
          <w:top w:val="single" w:sz="4" w:space="0" w:color="auto"/>
          <w:bottom w:val="single" w:sz="4" w:space="0" w:color="auto"/>
        </w:tblBorders>
        <w:tblLook w:val="04A0" w:firstRow="1" w:lastRow="0" w:firstColumn="1" w:lastColumn="0" w:noHBand="0" w:noVBand="1"/>
      </w:tblPr>
      <w:tblGrid>
        <w:gridCol w:w="3348"/>
        <w:gridCol w:w="1080"/>
        <w:gridCol w:w="1260"/>
        <w:gridCol w:w="935"/>
      </w:tblGrid>
      <w:tr w:rsidR="002B2463" w:rsidRPr="001576E8" w:rsidTr="002B2463">
        <w:trPr>
          <w:jc w:val="center"/>
        </w:trPr>
        <w:tc>
          <w:tcPr>
            <w:tcW w:w="3348" w:type="dxa"/>
            <w:tcBorders>
              <w:bottom w:val="single" w:sz="4" w:space="0" w:color="auto"/>
            </w:tcBorders>
          </w:tcPr>
          <w:p w:rsidR="002B2463" w:rsidRPr="001576E8" w:rsidRDefault="002B2463" w:rsidP="002B2463">
            <w:pPr>
              <w:spacing w:after="0"/>
              <w:rPr>
                <w:rStyle w:val="Emphasis"/>
                <w:rFonts w:ascii="Times New Roman" w:hAnsi="Times New Roman"/>
                <w:sz w:val="22"/>
                <w:szCs w:val="24"/>
              </w:rPr>
            </w:pPr>
          </w:p>
          <w:p w:rsidR="002B2463" w:rsidRPr="001576E8" w:rsidRDefault="002B2463" w:rsidP="002B2463">
            <w:pPr>
              <w:spacing w:after="0"/>
              <w:rPr>
                <w:rStyle w:val="Emphasis"/>
                <w:rFonts w:ascii="Times New Roman" w:hAnsi="Times New Roman"/>
                <w:sz w:val="22"/>
                <w:szCs w:val="24"/>
              </w:rPr>
            </w:pPr>
            <w:r w:rsidRPr="001576E8">
              <w:rPr>
                <w:rStyle w:val="Emphasis"/>
                <w:rFonts w:ascii="Times New Roman" w:eastAsia="Adobe Kaiti Std R" w:hAnsi="Times New Roman"/>
                <w:b/>
                <w:i w:val="0"/>
                <w:sz w:val="22"/>
                <w:szCs w:val="24"/>
              </w:rPr>
              <w:t>Variable</w:t>
            </w:r>
          </w:p>
        </w:tc>
        <w:tc>
          <w:tcPr>
            <w:tcW w:w="1080" w:type="dxa"/>
            <w:tcBorders>
              <w:bottom w:val="single" w:sz="4" w:space="0" w:color="auto"/>
            </w:tcBorders>
          </w:tcPr>
          <w:p w:rsidR="002B2463" w:rsidRPr="001576E8" w:rsidRDefault="002B2463" w:rsidP="002B2463">
            <w:pPr>
              <w:spacing w:after="0"/>
              <w:jc w:val="center"/>
              <w:rPr>
                <w:rStyle w:val="Emphasis"/>
                <w:rFonts w:ascii="Times New Roman" w:hAnsi="Times New Roman"/>
                <w:sz w:val="22"/>
                <w:szCs w:val="24"/>
              </w:rPr>
            </w:pPr>
          </w:p>
          <w:p w:rsidR="002B2463" w:rsidRPr="001576E8" w:rsidRDefault="002B2463" w:rsidP="002B2463">
            <w:pPr>
              <w:spacing w:after="0"/>
              <w:jc w:val="center"/>
              <w:rPr>
                <w:rStyle w:val="Emphasis"/>
                <w:rFonts w:ascii="Times New Roman" w:hAnsi="Times New Roman"/>
                <w:sz w:val="22"/>
                <w:szCs w:val="24"/>
              </w:rPr>
            </w:pPr>
            <w:r w:rsidRPr="001576E8">
              <w:rPr>
                <w:rStyle w:val="Emphasis"/>
                <w:rFonts w:ascii="Times New Roman" w:eastAsia="Adobe Kaiti Std R" w:hAnsi="Times New Roman"/>
                <w:b/>
                <w:i w:val="0"/>
                <w:sz w:val="22"/>
                <w:szCs w:val="24"/>
              </w:rPr>
              <w:t>Mean</w:t>
            </w:r>
          </w:p>
        </w:tc>
        <w:tc>
          <w:tcPr>
            <w:tcW w:w="1260" w:type="dxa"/>
            <w:tcBorders>
              <w:bottom w:val="single" w:sz="4" w:space="0" w:color="auto"/>
            </w:tcBorders>
          </w:tcPr>
          <w:p w:rsidR="002B2463" w:rsidRPr="001576E8" w:rsidRDefault="002B2463" w:rsidP="002B2463">
            <w:pPr>
              <w:spacing w:after="0"/>
              <w:jc w:val="center"/>
              <w:rPr>
                <w:rStyle w:val="Emphasis"/>
                <w:rFonts w:ascii="Times New Roman" w:hAnsi="Times New Roman"/>
                <w:sz w:val="22"/>
                <w:szCs w:val="24"/>
              </w:rPr>
            </w:pPr>
            <w:r w:rsidRPr="001576E8">
              <w:rPr>
                <w:rStyle w:val="Emphasis"/>
                <w:rFonts w:ascii="Times New Roman" w:eastAsia="Adobe Kaiti Std R" w:hAnsi="Times New Roman"/>
                <w:b/>
                <w:i w:val="0"/>
                <w:sz w:val="22"/>
                <w:szCs w:val="24"/>
              </w:rPr>
              <w:t>Standard</w:t>
            </w:r>
          </w:p>
          <w:p w:rsidR="002B2463" w:rsidRPr="001576E8" w:rsidRDefault="002B2463" w:rsidP="002B2463">
            <w:pPr>
              <w:spacing w:after="0"/>
              <w:jc w:val="center"/>
              <w:rPr>
                <w:rStyle w:val="Emphasis"/>
                <w:rFonts w:ascii="Times New Roman" w:hAnsi="Times New Roman"/>
                <w:sz w:val="22"/>
                <w:szCs w:val="24"/>
              </w:rPr>
            </w:pPr>
            <w:r w:rsidRPr="001576E8">
              <w:rPr>
                <w:rStyle w:val="Emphasis"/>
                <w:rFonts w:ascii="Times New Roman" w:eastAsia="Adobe Kaiti Std R" w:hAnsi="Times New Roman"/>
                <w:b/>
                <w:i w:val="0"/>
                <w:sz w:val="22"/>
                <w:szCs w:val="24"/>
              </w:rPr>
              <w:t>Deviation</w:t>
            </w:r>
          </w:p>
        </w:tc>
        <w:tc>
          <w:tcPr>
            <w:tcW w:w="935" w:type="dxa"/>
            <w:tcBorders>
              <w:bottom w:val="single" w:sz="4" w:space="0" w:color="auto"/>
            </w:tcBorders>
          </w:tcPr>
          <w:p w:rsidR="002B2463" w:rsidRPr="001576E8" w:rsidRDefault="002B2463" w:rsidP="002B2463">
            <w:pPr>
              <w:spacing w:after="0"/>
              <w:jc w:val="center"/>
              <w:rPr>
                <w:rStyle w:val="Emphasis"/>
                <w:rFonts w:ascii="Times New Roman" w:hAnsi="Times New Roman"/>
                <w:sz w:val="22"/>
                <w:szCs w:val="24"/>
              </w:rPr>
            </w:pPr>
          </w:p>
          <w:p w:rsidR="002B2463" w:rsidRPr="001576E8" w:rsidRDefault="002B2463" w:rsidP="002B2463">
            <w:pPr>
              <w:spacing w:after="0"/>
              <w:jc w:val="center"/>
              <w:rPr>
                <w:rStyle w:val="Emphasis"/>
                <w:rFonts w:ascii="Times New Roman" w:hAnsi="Times New Roman"/>
                <w:sz w:val="22"/>
                <w:szCs w:val="24"/>
              </w:rPr>
            </w:pPr>
            <w:r w:rsidRPr="001576E8">
              <w:rPr>
                <w:rStyle w:val="Emphasis"/>
                <w:rFonts w:ascii="Times New Roman" w:eastAsia="Adobe Kaiti Std R" w:hAnsi="Times New Roman"/>
                <w:b/>
                <w:i w:val="0"/>
                <w:sz w:val="22"/>
                <w:szCs w:val="24"/>
              </w:rPr>
              <w:t>N</w:t>
            </w:r>
          </w:p>
        </w:tc>
      </w:tr>
      <w:tr w:rsidR="002B2463" w:rsidRPr="001576E8" w:rsidTr="002B2463">
        <w:trPr>
          <w:jc w:val="center"/>
        </w:trPr>
        <w:tc>
          <w:tcPr>
            <w:tcW w:w="6623" w:type="dxa"/>
            <w:gridSpan w:val="4"/>
            <w:tcBorders>
              <w:top w:val="single" w:sz="4" w:space="0" w:color="auto"/>
              <w:bottom w:val="single" w:sz="4" w:space="0" w:color="auto"/>
            </w:tcBorders>
          </w:tcPr>
          <w:p w:rsidR="002B2463" w:rsidRPr="001576E8" w:rsidRDefault="002B2463" w:rsidP="002B2463">
            <w:pPr>
              <w:spacing w:after="0"/>
              <w:rPr>
                <w:rStyle w:val="Emphasis"/>
                <w:rFonts w:ascii="Times New Roman" w:hAnsi="Times New Roman"/>
                <w:sz w:val="22"/>
                <w:szCs w:val="24"/>
              </w:rPr>
            </w:pPr>
            <w:r w:rsidRPr="001576E8">
              <w:rPr>
                <w:rStyle w:val="Emphasis"/>
                <w:rFonts w:ascii="Times New Roman" w:eastAsia="Adobe Kaiti Std R" w:hAnsi="Times New Roman"/>
                <w:sz w:val="22"/>
                <w:szCs w:val="24"/>
              </w:rPr>
              <w:t>Bolivia</w:t>
            </w:r>
          </w:p>
        </w:tc>
      </w:tr>
      <w:tr w:rsidR="002B2463" w:rsidRPr="001576E8" w:rsidTr="002B2463">
        <w:trPr>
          <w:jc w:val="center"/>
        </w:trPr>
        <w:tc>
          <w:tcPr>
            <w:tcW w:w="3348" w:type="dxa"/>
            <w:tcBorders>
              <w:top w:val="single" w:sz="4" w:space="0" w:color="auto"/>
              <w:bottom w:val="nil"/>
            </w:tcBorders>
          </w:tcPr>
          <w:p w:rsidR="002B2463" w:rsidRPr="001576E8" w:rsidRDefault="002B2463" w:rsidP="002B2463">
            <w:pPr>
              <w:spacing w:after="0"/>
              <w:ind w:left="270"/>
              <w:rPr>
                <w:rStyle w:val="Emphasis"/>
                <w:rFonts w:ascii="Times New Roman" w:hAnsi="Times New Roman"/>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(Scarcity) </w:t>
            </w:r>
          </w:p>
        </w:tc>
        <w:tc>
          <w:tcPr>
            <w:tcW w:w="1080" w:type="dxa"/>
            <w:tcBorders>
              <w:top w:val="single" w:sz="4" w:space="0" w:color="auto"/>
              <w:bottom w:val="nil"/>
            </w:tcBorders>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-5.707 </w:t>
            </w:r>
          </w:p>
        </w:tc>
        <w:tc>
          <w:tcPr>
            <w:tcW w:w="1260" w:type="dxa"/>
            <w:tcBorders>
              <w:top w:val="single" w:sz="4" w:space="0" w:color="auto"/>
              <w:bottom w:val="nil"/>
            </w:tcBorders>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1.477  </w:t>
            </w:r>
          </w:p>
        </w:tc>
        <w:tc>
          <w:tcPr>
            <w:tcW w:w="935" w:type="dxa"/>
            <w:tcBorders>
              <w:top w:val="single" w:sz="4" w:space="0" w:color="auto"/>
              <w:bottom w:val="nil"/>
            </w:tcBorders>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44</w:t>
            </w:r>
          </w:p>
        </w:tc>
      </w:tr>
      <w:tr w:rsidR="002B2463" w:rsidRPr="001576E8" w:rsidTr="002B2463">
        <w:trPr>
          <w:jc w:val="center"/>
        </w:trPr>
        <w:tc>
          <w:tcPr>
            <w:tcW w:w="3348" w:type="dxa"/>
            <w:tcBorders>
              <w:top w:val="nil"/>
            </w:tcBorders>
          </w:tcPr>
          <w:p w:rsidR="002B2463" w:rsidRPr="001576E8" w:rsidRDefault="002B2463" w:rsidP="002B2463">
            <w:pPr>
              <w:spacing w:after="0"/>
              <w:ind w:left="270"/>
              <w:rPr>
                <w:rStyle w:val="Emphasis"/>
                <w:rFonts w:ascii="Times New Roman" w:hAnsi="Times New Roman"/>
                <w:sz w:val="22"/>
                <w:szCs w:val="24"/>
              </w:rPr>
            </w:pPr>
            <w:r w:rsidRPr="001576E8">
              <w:rPr>
                <w:rStyle w:val="Emphasis"/>
                <w:rFonts w:ascii="Times New Roman" w:eastAsia="Adobe Kaiti Std R" w:hAnsi="Times New Roman"/>
                <w:i w:val="0"/>
                <w:sz w:val="22"/>
                <w:szCs w:val="24"/>
              </w:rPr>
              <w:t>Monitoring and Sanctioning</w:t>
            </w:r>
          </w:p>
        </w:tc>
        <w:tc>
          <w:tcPr>
            <w:tcW w:w="1080" w:type="dxa"/>
            <w:tcBorders>
              <w:top w:val="nil"/>
            </w:tcBorders>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0.358 </w:t>
            </w:r>
          </w:p>
        </w:tc>
        <w:tc>
          <w:tcPr>
            <w:tcW w:w="1260" w:type="dxa"/>
            <w:tcBorders>
              <w:top w:val="nil"/>
            </w:tcBorders>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0.484  </w:t>
            </w:r>
          </w:p>
        </w:tc>
        <w:tc>
          <w:tcPr>
            <w:tcW w:w="935" w:type="dxa"/>
            <w:tcBorders>
              <w:top w:val="nil"/>
            </w:tcBorders>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53</w:t>
            </w:r>
          </w:p>
        </w:tc>
      </w:tr>
      <w:tr w:rsidR="002B2463" w:rsidRPr="001576E8" w:rsidTr="002B2463">
        <w:trPr>
          <w:jc w:val="center"/>
        </w:trPr>
        <w:tc>
          <w:tcPr>
            <w:tcW w:w="3348" w:type="dxa"/>
          </w:tcPr>
          <w:p w:rsidR="002B2463" w:rsidRPr="001576E8" w:rsidRDefault="002B2463" w:rsidP="002B2463">
            <w:pPr>
              <w:spacing w:after="0"/>
              <w:ind w:left="27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Subsistence Users </w:t>
            </w:r>
          </w:p>
        </w:tc>
        <w:tc>
          <w:tcPr>
            <w:tcW w:w="1080" w:type="dxa"/>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0.729 </w:t>
            </w:r>
          </w:p>
        </w:tc>
        <w:tc>
          <w:tcPr>
            <w:tcW w:w="1260" w:type="dxa"/>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0.415  </w:t>
            </w:r>
          </w:p>
        </w:tc>
        <w:tc>
          <w:tcPr>
            <w:tcW w:w="935" w:type="dxa"/>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53</w:t>
            </w:r>
          </w:p>
        </w:tc>
      </w:tr>
      <w:tr w:rsidR="002B2463" w:rsidRPr="001576E8" w:rsidTr="002B2463">
        <w:trPr>
          <w:jc w:val="center"/>
        </w:trPr>
        <w:tc>
          <w:tcPr>
            <w:tcW w:w="3348" w:type="dxa"/>
          </w:tcPr>
          <w:p w:rsidR="002B2463" w:rsidRPr="001576E8" w:rsidRDefault="002B2463" w:rsidP="002B2463">
            <w:pPr>
              <w:spacing w:after="0"/>
              <w:ind w:left="270"/>
              <w:rPr>
                <w:rStyle w:val="Emphasis"/>
                <w:rFonts w:ascii="Times New Roman" w:hAnsi="Times New Roman"/>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(Forest Size) </w:t>
            </w:r>
          </w:p>
        </w:tc>
        <w:tc>
          <w:tcPr>
            <w:tcW w:w="1080" w:type="dxa"/>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8.458 </w:t>
            </w:r>
          </w:p>
        </w:tc>
        <w:tc>
          <w:tcPr>
            <w:tcW w:w="1260" w:type="dxa"/>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1.323  </w:t>
            </w:r>
          </w:p>
        </w:tc>
        <w:tc>
          <w:tcPr>
            <w:tcW w:w="935" w:type="dxa"/>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44</w:t>
            </w:r>
          </w:p>
        </w:tc>
      </w:tr>
      <w:tr w:rsidR="002B2463" w:rsidRPr="001576E8" w:rsidTr="002B2463">
        <w:trPr>
          <w:jc w:val="center"/>
        </w:trPr>
        <w:tc>
          <w:tcPr>
            <w:tcW w:w="6623" w:type="dxa"/>
            <w:gridSpan w:val="4"/>
            <w:tcBorders>
              <w:bottom w:val="single" w:sz="4" w:space="0" w:color="auto"/>
            </w:tcBorders>
          </w:tcPr>
          <w:p w:rsidR="002B2463" w:rsidRPr="001576E8" w:rsidRDefault="002B2463" w:rsidP="002B2463">
            <w:pPr>
              <w:tabs>
                <w:tab w:val="decimal" w:pos="342"/>
                <w:tab w:val="decimal" w:pos="372"/>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sz w:val="22"/>
                <w:szCs w:val="24"/>
              </w:rPr>
              <w:t>Kenya</w:t>
            </w:r>
          </w:p>
        </w:tc>
      </w:tr>
      <w:tr w:rsidR="002B2463" w:rsidRPr="001576E8" w:rsidTr="002B2463">
        <w:trPr>
          <w:jc w:val="center"/>
        </w:trPr>
        <w:tc>
          <w:tcPr>
            <w:tcW w:w="3348" w:type="dxa"/>
            <w:tcBorders>
              <w:top w:val="single" w:sz="4" w:space="0" w:color="auto"/>
              <w:bottom w:val="nil"/>
            </w:tcBorders>
          </w:tcPr>
          <w:p w:rsidR="002B2463" w:rsidRPr="001576E8" w:rsidRDefault="002B2463" w:rsidP="002B2463">
            <w:pPr>
              <w:spacing w:after="0"/>
              <w:ind w:left="270"/>
              <w:rPr>
                <w:rStyle w:val="Emphasis"/>
                <w:rFonts w:ascii="Times New Roman" w:hAnsi="Times New Roman"/>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(Scarcity) </w:t>
            </w:r>
          </w:p>
        </w:tc>
        <w:tc>
          <w:tcPr>
            <w:tcW w:w="1080" w:type="dxa"/>
            <w:tcBorders>
              <w:top w:val="single" w:sz="4" w:space="0" w:color="auto"/>
              <w:bottom w:val="nil"/>
            </w:tcBorders>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-2.181 </w:t>
            </w:r>
          </w:p>
        </w:tc>
        <w:tc>
          <w:tcPr>
            <w:tcW w:w="1260" w:type="dxa"/>
            <w:tcBorders>
              <w:top w:val="single" w:sz="4" w:space="0" w:color="auto"/>
              <w:bottom w:val="nil"/>
            </w:tcBorders>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2.556  </w:t>
            </w:r>
          </w:p>
        </w:tc>
        <w:tc>
          <w:tcPr>
            <w:tcW w:w="935" w:type="dxa"/>
            <w:tcBorders>
              <w:top w:val="single" w:sz="4" w:space="0" w:color="auto"/>
              <w:bottom w:val="nil"/>
            </w:tcBorders>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69</w:t>
            </w:r>
          </w:p>
        </w:tc>
      </w:tr>
      <w:tr w:rsidR="002B2463" w:rsidRPr="001576E8" w:rsidTr="002B2463">
        <w:trPr>
          <w:jc w:val="center"/>
        </w:trPr>
        <w:tc>
          <w:tcPr>
            <w:tcW w:w="3348" w:type="dxa"/>
            <w:tcBorders>
              <w:top w:val="nil"/>
            </w:tcBorders>
          </w:tcPr>
          <w:p w:rsidR="002B2463" w:rsidRPr="001576E8" w:rsidRDefault="002B2463" w:rsidP="002B2463">
            <w:pPr>
              <w:spacing w:after="0"/>
              <w:ind w:left="270"/>
              <w:rPr>
                <w:rStyle w:val="Emphasis"/>
                <w:rFonts w:ascii="Times New Roman" w:hAnsi="Times New Roman"/>
                <w:sz w:val="22"/>
                <w:szCs w:val="24"/>
              </w:rPr>
            </w:pPr>
            <w:r w:rsidRPr="001576E8">
              <w:rPr>
                <w:rStyle w:val="Emphasis"/>
                <w:rFonts w:ascii="Times New Roman" w:eastAsia="Adobe Kaiti Std R" w:hAnsi="Times New Roman"/>
                <w:i w:val="0"/>
                <w:sz w:val="22"/>
                <w:szCs w:val="24"/>
              </w:rPr>
              <w:t>Monitoring and Sanctioning</w:t>
            </w:r>
          </w:p>
        </w:tc>
        <w:tc>
          <w:tcPr>
            <w:tcW w:w="1080" w:type="dxa"/>
            <w:tcBorders>
              <w:top w:val="nil"/>
            </w:tcBorders>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0.338 </w:t>
            </w:r>
          </w:p>
        </w:tc>
        <w:tc>
          <w:tcPr>
            <w:tcW w:w="1260" w:type="dxa"/>
            <w:tcBorders>
              <w:top w:val="nil"/>
            </w:tcBorders>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0.476  </w:t>
            </w:r>
          </w:p>
        </w:tc>
        <w:tc>
          <w:tcPr>
            <w:tcW w:w="935" w:type="dxa"/>
            <w:tcBorders>
              <w:top w:val="nil"/>
            </w:tcBorders>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71</w:t>
            </w:r>
          </w:p>
        </w:tc>
      </w:tr>
      <w:tr w:rsidR="002B2463" w:rsidRPr="001576E8" w:rsidTr="002B2463">
        <w:trPr>
          <w:jc w:val="center"/>
        </w:trPr>
        <w:tc>
          <w:tcPr>
            <w:tcW w:w="3348" w:type="dxa"/>
          </w:tcPr>
          <w:p w:rsidR="002B2463" w:rsidRPr="001576E8" w:rsidRDefault="002B2463" w:rsidP="002B2463">
            <w:pPr>
              <w:spacing w:after="0"/>
              <w:ind w:left="270"/>
              <w:rPr>
                <w:rStyle w:val="Emphasis"/>
                <w:rFonts w:ascii="Times New Roman" w:hAnsi="Times New Roman"/>
                <w:sz w:val="22"/>
                <w:szCs w:val="24"/>
              </w:rPr>
            </w:pPr>
            <w:r w:rsidRPr="001576E8">
              <w:rPr>
                <w:rStyle w:val="Emphasis"/>
                <w:rFonts w:ascii="Times New Roman" w:eastAsia="Adobe Kaiti Std R" w:hAnsi="Times New Roman"/>
                <w:i w:val="0"/>
                <w:sz w:val="22"/>
                <w:szCs w:val="24"/>
              </w:rPr>
              <w:t>Subsistence Users</w:t>
            </w:r>
          </w:p>
        </w:tc>
        <w:tc>
          <w:tcPr>
            <w:tcW w:w="1080" w:type="dxa"/>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0.842 </w:t>
            </w:r>
          </w:p>
        </w:tc>
        <w:tc>
          <w:tcPr>
            <w:tcW w:w="1260" w:type="dxa"/>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0.306  </w:t>
            </w:r>
          </w:p>
        </w:tc>
        <w:tc>
          <w:tcPr>
            <w:tcW w:w="935" w:type="dxa"/>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71</w:t>
            </w:r>
          </w:p>
        </w:tc>
      </w:tr>
      <w:tr w:rsidR="002B2463" w:rsidRPr="001576E8" w:rsidTr="002B2463">
        <w:trPr>
          <w:jc w:val="center"/>
        </w:trPr>
        <w:tc>
          <w:tcPr>
            <w:tcW w:w="3348" w:type="dxa"/>
          </w:tcPr>
          <w:p w:rsidR="002B2463" w:rsidRPr="001576E8" w:rsidRDefault="002B2463" w:rsidP="002B2463">
            <w:pPr>
              <w:spacing w:after="0"/>
              <w:ind w:left="270"/>
              <w:rPr>
                <w:rStyle w:val="Emphasis"/>
                <w:rFonts w:ascii="Times New Roman" w:hAnsi="Times New Roman"/>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(Forest Size) </w:t>
            </w:r>
          </w:p>
        </w:tc>
        <w:tc>
          <w:tcPr>
            <w:tcW w:w="1080" w:type="dxa"/>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6.677 </w:t>
            </w:r>
          </w:p>
        </w:tc>
        <w:tc>
          <w:tcPr>
            <w:tcW w:w="1260" w:type="dxa"/>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2.198  </w:t>
            </w:r>
          </w:p>
        </w:tc>
        <w:tc>
          <w:tcPr>
            <w:tcW w:w="935" w:type="dxa"/>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69</w:t>
            </w:r>
          </w:p>
        </w:tc>
      </w:tr>
      <w:tr w:rsidR="002B2463" w:rsidRPr="001576E8" w:rsidTr="002B2463">
        <w:trPr>
          <w:jc w:val="center"/>
        </w:trPr>
        <w:tc>
          <w:tcPr>
            <w:tcW w:w="6623" w:type="dxa"/>
            <w:gridSpan w:val="4"/>
            <w:tcBorders>
              <w:bottom w:val="single" w:sz="4" w:space="0" w:color="auto"/>
            </w:tcBorders>
          </w:tcPr>
          <w:p w:rsidR="002B2463" w:rsidRPr="001576E8" w:rsidRDefault="002B2463" w:rsidP="002B2463">
            <w:pPr>
              <w:tabs>
                <w:tab w:val="decimal" w:pos="342"/>
                <w:tab w:val="decimal" w:pos="372"/>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sz w:val="22"/>
                <w:szCs w:val="24"/>
              </w:rPr>
              <w:t>Mexico</w:t>
            </w:r>
          </w:p>
        </w:tc>
      </w:tr>
      <w:tr w:rsidR="002B2463" w:rsidRPr="001576E8" w:rsidTr="002B2463">
        <w:trPr>
          <w:jc w:val="center"/>
        </w:trPr>
        <w:tc>
          <w:tcPr>
            <w:tcW w:w="3348" w:type="dxa"/>
            <w:tcBorders>
              <w:top w:val="single" w:sz="4" w:space="0" w:color="auto"/>
              <w:bottom w:val="nil"/>
            </w:tcBorders>
          </w:tcPr>
          <w:p w:rsidR="002B2463" w:rsidRPr="001576E8" w:rsidRDefault="002B2463" w:rsidP="002B2463">
            <w:pPr>
              <w:spacing w:after="0"/>
              <w:ind w:left="270"/>
              <w:rPr>
                <w:rStyle w:val="Emphasis"/>
                <w:rFonts w:ascii="Times New Roman" w:hAnsi="Times New Roman"/>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(Scarcity) </w:t>
            </w:r>
          </w:p>
        </w:tc>
        <w:tc>
          <w:tcPr>
            <w:tcW w:w="1080" w:type="dxa"/>
            <w:tcBorders>
              <w:top w:val="single" w:sz="4" w:space="0" w:color="auto"/>
              <w:bottom w:val="nil"/>
            </w:tcBorders>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-0.660 </w:t>
            </w:r>
          </w:p>
        </w:tc>
        <w:tc>
          <w:tcPr>
            <w:tcW w:w="1260" w:type="dxa"/>
            <w:tcBorders>
              <w:top w:val="single" w:sz="4" w:space="0" w:color="auto"/>
              <w:bottom w:val="nil"/>
            </w:tcBorders>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2.404  </w:t>
            </w:r>
          </w:p>
        </w:tc>
        <w:tc>
          <w:tcPr>
            <w:tcW w:w="935" w:type="dxa"/>
            <w:tcBorders>
              <w:top w:val="single" w:sz="4" w:space="0" w:color="auto"/>
              <w:bottom w:val="nil"/>
            </w:tcBorders>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40</w:t>
            </w:r>
          </w:p>
        </w:tc>
      </w:tr>
      <w:tr w:rsidR="002B2463" w:rsidRPr="001576E8" w:rsidTr="002B2463">
        <w:trPr>
          <w:jc w:val="center"/>
        </w:trPr>
        <w:tc>
          <w:tcPr>
            <w:tcW w:w="3348" w:type="dxa"/>
            <w:tcBorders>
              <w:top w:val="nil"/>
            </w:tcBorders>
          </w:tcPr>
          <w:p w:rsidR="002B2463" w:rsidRPr="001576E8" w:rsidRDefault="002B2463" w:rsidP="002B2463">
            <w:pPr>
              <w:spacing w:after="0"/>
              <w:ind w:left="270"/>
              <w:rPr>
                <w:rStyle w:val="Emphasis"/>
                <w:rFonts w:ascii="Times New Roman" w:hAnsi="Times New Roman"/>
                <w:sz w:val="22"/>
                <w:szCs w:val="24"/>
              </w:rPr>
            </w:pPr>
            <w:r w:rsidRPr="001576E8">
              <w:rPr>
                <w:rStyle w:val="Emphasis"/>
                <w:rFonts w:ascii="Times New Roman" w:eastAsia="Adobe Kaiti Std R" w:hAnsi="Times New Roman"/>
                <w:i w:val="0"/>
                <w:sz w:val="22"/>
                <w:szCs w:val="24"/>
              </w:rPr>
              <w:t>Monitoring and Sanctioning</w:t>
            </w:r>
          </w:p>
        </w:tc>
        <w:tc>
          <w:tcPr>
            <w:tcW w:w="1080" w:type="dxa"/>
            <w:tcBorders>
              <w:top w:val="nil"/>
            </w:tcBorders>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0.650 </w:t>
            </w:r>
          </w:p>
        </w:tc>
        <w:tc>
          <w:tcPr>
            <w:tcW w:w="1260" w:type="dxa"/>
            <w:tcBorders>
              <w:top w:val="nil"/>
            </w:tcBorders>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0.483  </w:t>
            </w:r>
          </w:p>
        </w:tc>
        <w:tc>
          <w:tcPr>
            <w:tcW w:w="935" w:type="dxa"/>
            <w:tcBorders>
              <w:top w:val="nil"/>
            </w:tcBorders>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40</w:t>
            </w:r>
          </w:p>
        </w:tc>
      </w:tr>
      <w:tr w:rsidR="002B2463" w:rsidRPr="001576E8" w:rsidTr="002B2463">
        <w:trPr>
          <w:jc w:val="center"/>
        </w:trPr>
        <w:tc>
          <w:tcPr>
            <w:tcW w:w="3348" w:type="dxa"/>
          </w:tcPr>
          <w:p w:rsidR="002B2463" w:rsidRPr="001576E8" w:rsidRDefault="002B2463" w:rsidP="002B2463">
            <w:pPr>
              <w:spacing w:after="0"/>
              <w:ind w:left="270"/>
              <w:rPr>
                <w:rStyle w:val="Emphasis"/>
                <w:rFonts w:ascii="Times New Roman" w:hAnsi="Times New Roman"/>
                <w:sz w:val="22"/>
                <w:szCs w:val="24"/>
              </w:rPr>
            </w:pPr>
            <w:r w:rsidRPr="001576E8">
              <w:rPr>
                <w:rStyle w:val="Emphasis"/>
                <w:rFonts w:ascii="Times New Roman" w:eastAsia="Adobe Kaiti Std R" w:hAnsi="Times New Roman"/>
                <w:i w:val="0"/>
                <w:sz w:val="22"/>
                <w:szCs w:val="24"/>
              </w:rPr>
              <w:t>Subsistence Users</w:t>
            </w:r>
          </w:p>
        </w:tc>
        <w:tc>
          <w:tcPr>
            <w:tcW w:w="1080" w:type="dxa"/>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0.516 </w:t>
            </w:r>
          </w:p>
        </w:tc>
        <w:tc>
          <w:tcPr>
            <w:tcW w:w="1260" w:type="dxa"/>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0.467  </w:t>
            </w:r>
          </w:p>
        </w:tc>
        <w:tc>
          <w:tcPr>
            <w:tcW w:w="935" w:type="dxa"/>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40</w:t>
            </w:r>
          </w:p>
        </w:tc>
      </w:tr>
      <w:tr w:rsidR="002B2463" w:rsidRPr="001576E8" w:rsidTr="002B2463">
        <w:trPr>
          <w:jc w:val="center"/>
        </w:trPr>
        <w:tc>
          <w:tcPr>
            <w:tcW w:w="3348" w:type="dxa"/>
          </w:tcPr>
          <w:p w:rsidR="002B2463" w:rsidRPr="001576E8" w:rsidRDefault="002B2463" w:rsidP="002B2463">
            <w:pPr>
              <w:spacing w:after="0"/>
              <w:ind w:left="270"/>
              <w:rPr>
                <w:rStyle w:val="Emphasis"/>
                <w:rFonts w:ascii="Times New Roman" w:hAnsi="Times New Roman"/>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(Forest Size) </w:t>
            </w:r>
          </w:p>
        </w:tc>
        <w:tc>
          <w:tcPr>
            <w:tcW w:w="1080" w:type="dxa"/>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5.177 </w:t>
            </w:r>
          </w:p>
        </w:tc>
        <w:tc>
          <w:tcPr>
            <w:tcW w:w="1260" w:type="dxa"/>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2.180  </w:t>
            </w:r>
          </w:p>
        </w:tc>
        <w:tc>
          <w:tcPr>
            <w:tcW w:w="935" w:type="dxa"/>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40</w:t>
            </w:r>
          </w:p>
        </w:tc>
      </w:tr>
      <w:tr w:rsidR="002B2463" w:rsidRPr="001576E8" w:rsidTr="002B2463">
        <w:trPr>
          <w:jc w:val="center"/>
        </w:trPr>
        <w:tc>
          <w:tcPr>
            <w:tcW w:w="6623" w:type="dxa"/>
            <w:gridSpan w:val="4"/>
            <w:tcBorders>
              <w:bottom w:val="single" w:sz="4" w:space="0" w:color="auto"/>
            </w:tcBorders>
          </w:tcPr>
          <w:p w:rsidR="002B2463" w:rsidRPr="001576E8" w:rsidRDefault="002B2463" w:rsidP="002B2463">
            <w:pPr>
              <w:tabs>
                <w:tab w:val="decimal" w:pos="342"/>
                <w:tab w:val="decimal" w:pos="372"/>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sz w:val="22"/>
                <w:szCs w:val="24"/>
              </w:rPr>
              <w:t>Uganda</w:t>
            </w:r>
          </w:p>
        </w:tc>
      </w:tr>
      <w:tr w:rsidR="002B2463" w:rsidRPr="001576E8" w:rsidTr="002B2463">
        <w:trPr>
          <w:jc w:val="center"/>
        </w:trPr>
        <w:tc>
          <w:tcPr>
            <w:tcW w:w="3348" w:type="dxa"/>
            <w:tcBorders>
              <w:top w:val="single" w:sz="4" w:space="0" w:color="auto"/>
              <w:bottom w:val="nil"/>
            </w:tcBorders>
          </w:tcPr>
          <w:p w:rsidR="002B2463" w:rsidRPr="001576E8" w:rsidRDefault="002B2463" w:rsidP="002B2463">
            <w:pPr>
              <w:spacing w:after="0"/>
              <w:ind w:left="270"/>
              <w:rPr>
                <w:rStyle w:val="Emphasis"/>
                <w:rFonts w:ascii="Times New Roman" w:hAnsi="Times New Roman"/>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(Scarcity) </w:t>
            </w:r>
          </w:p>
        </w:tc>
        <w:tc>
          <w:tcPr>
            <w:tcW w:w="1080" w:type="dxa"/>
            <w:tcBorders>
              <w:top w:val="single" w:sz="4" w:space="0" w:color="auto"/>
              <w:bottom w:val="nil"/>
            </w:tcBorders>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-2.413 </w:t>
            </w:r>
          </w:p>
        </w:tc>
        <w:tc>
          <w:tcPr>
            <w:tcW w:w="1260" w:type="dxa"/>
            <w:tcBorders>
              <w:top w:val="single" w:sz="4" w:space="0" w:color="auto"/>
              <w:bottom w:val="nil"/>
            </w:tcBorders>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1.788  </w:t>
            </w:r>
          </w:p>
        </w:tc>
        <w:tc>
          <w:tcPr>
            <w:tcW w:w="935" w:type="dxa"/>
            <w:tcBorders>
              <w:top w:val="single" w:sz="4" w:space="0" w:color="auto"/>
              <w:bottom w:val="nil"/>
            </w:tcBorders>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138</w:t>
            </w:r>
          </w:p>
        </w:tc>
      </w:tr>
      <w:tr w:rsidR="002B2463" w:rsidRPr="001576E8" w:rsidTr="002B2463">
        <w:trPr>
          <w:jc w:val="center"/>
        </w:trPr>
        <w:tc>
          <w:tcPr>
            <w:tcW w:w="3348" w:type="dxa"/>
            <w:tcBorders>
              <w:top w:val="nil"/>
            </w:tcBorders>
          </w:tcPr>
          <w:p w:rsidR="002B2463" w:rsidRPr="001576E8" w:rsidRDefault="002B2463" w:rsidP="002B2463">
            <w:pPr>
              <w:spacing w:after="0"/>
              <w:ind w:left="270"/>
              <w:rPr>
                <w:rStyle w:val="Emphasis"/>
                <w:rFonts w:ascii="Times New Roman" w:hAnsi="Times New Roman"/>
                <w:sz w:val="22"/>
                <w:szCs w:val="24"/>
              </w:rPr>
            </w:pPr>
            <w:r w:rsidRPr="001576E8">
              <w:rPr>
                <w:rStyle w:val="Emphasis"/>
                <w:rFonts w:ascii="Times New Roman" w:eastAsia="Adobe Kaiti Std R" w:hAnsi="Times New Roman"/>
                <w:i w:val="0"/>
                <w:sz w:val="22"/>
                <w:szCs w:val="24"/>
              </w:rPr>
              <w:t>Monitoring and Sanctioning</w:t>
            </w:r>
          </w:p>
        </w:tc>
        <w:tc>
          <w:tcPr>
            <w:tcW w:w="1080" w:type="dxa"/>
            <w:tcBorders>
              <w:top w:val="nil"/>
            </w:tcBorders>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0.118 </w:t>
            </w:r>
          </w:p>
        </w:tc>
        <w:tc>
          <w:tcPr>
            <w:tcW w:w="1260" w:type="dxa"/>
            <w:tcBorders>
              <w:top w:val="nil"/>
            </w:tcBorders>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0.324  </w:t>
            </w:r>
          </w:p>
        </w:tc>
        <w:tc>
          <w:tcPr>
            <w:tcW w:w="935" w:type="dxa"/>
            <w:tcBorders>
              <w:top w:val="nil"/>
            </w:tcBorders>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144</w:t>
            </w:r>
          </w:p>
        </w:tc>
      </w:tr>
      <w:tr w:rsidR="002B2463" w:rsidRPr="001576E8" w:rsidTr="002B2463">
        <w:trPr>
          <w:jc w:val="center"/>
        </w:trPr>
        <w:tc>
          <w:tcPr>
            <w:tcW w:w="3348" w:type="dxa"/>
          </w:tcPr>
          <w:p w:rsidR="002B2463" w:rsidRPr="001576E8" w:rsidRDefault="002B2463" w:rsidP="002B2463">
            <w:pPr>
              <w:spacing w:after="0"/>
              <w:ind w:left="270"/>
              <w:rPr>
                <w:rStyle w:val="Emphasis"/>
                <w:rFonts w:ascii="Times New Roman" w:hAnsi="Times New Roman"/>
                <w:sz w:val="22"/>
                <w:szCs w:val="24"/>
              </w:rPr>
            </w:pPr>
            <w:r w:rsidRPr="001576E8">
              <w:rPr>
                <w:rStyle w:val="Emphasis"/>
                <w:rFonts w:ascii="Times New Roman" w:eastAsia="Adobe Kaiti Std R" w:hAnsi="Times New Roman"/>
                <w:i w:val="0"/>
                <w:sz w:val="22"/>
                <w:szCs w:val="24"/>
              </w:rPr>
              <w:t>Subsistence Users</w:t>
            </w:r>
          </w:p>
        </w:tc>
        <w:tc>
          <w:tcPr>
            <w:tcW w:w="1080" w:type="dxa"/>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0.880 </w:t>
            </w:r>
          </w:p>
        </w:tc>
        <w:tc>
          <w:tcPr>
            <w:tcW w:w="1260" w:type="dxa"/>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0.285  </w:t>
            </w:r>
          </w:p>
        </w:tc>
        <w:tc>
          <w:tcPr>
            <w:tcW w:w="935" w:type="dxa"/>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144</w:t>
            </w:r>
          </w:p>
        </w:tc>
      </w:tr>
      <w:tr w:rsidR="002B2463" w:rsidRPr="001576E8" w:rsidTr="002B2463">
        <w:trPr>
          <w:jc w:val="center"/>
        </w:trPr>
        <w:tc>
          <w:tcPr>
            <w:tcW w:w="3348" w:type="dxa"/>
          </w:tcPr>
          <w:p w:rsidR="002B2463" w:rsidRPr="001576E8" w:rsidRDefault="002B2463" w:rsidP="002B2463">
            <w:pPr>
              <w:spacing w:after="0"/>
              <w:ind w:left="270"/>
              <w:rPr>
                <w:rStyle w:val="Emphasis"/>
                <w:rFonts w:ascii="Times New Roman" w:hAnsi="Times New Roman"/>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(Forest Size) </w:t>
            </w:r>
          </w:p>
        </w:tc>
        <w:tc>
          <w:tcPr>
            <w:tcW w:w="1080" w:type="dxa"/>
          </w:tcPr>
          <w:p w:rsidR="002B2463" w:rsidRPr="001576E8" w:rsidRDefault="002B2463" w:rsidP="002B2463">
            <w:pPr>
              <w:tabs>
                <w:tab w:val="decimal" w:pos="37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6.355 </w:t>
            </w:r>
          </w:p>
        </w:tc>
        <w:tc>
          <w:tcPr>
            <w:tcW w:w="1260" w:type="dxa"/>
          </w:tcPr>
          <w:p w:rsidR="002B2463" w:rsidRPr="001576E8" w:rsidRDefault="002B2463" w:rsidP="002B2463">
            <w:pPr>
              <w:tabs>
                <w:tab w:val="decimal" w:pos="34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1.572  </w:t>
            </w:r>
          </w:p>
        </w:tc>
        <w:tc>
          <w:tcPr>
            <w:tcW w:w="935" w:type="dxa"/>
          </w:tcPr>
          <w:p w:rsidR="002B2463" w:rsidRPr="001576E8" w:rsidRDefault="002B2463" w:rsidP="002B2463">
            <w:pPr>
              <w:tabs>
                <w:tab w:val="decimal" w:pos="456"/>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138</w:t>
            </w:r>
          </w:p>
        </w:tc>
      </w:tr>
    </w:tbl>
    <w:p w:rsidR="002B2463" w:rsidRDefault="002B2463">
      <w:pPr>
        <w:spacing w:after="0" w:line="240" w:lineRule="auto"/>
        <w:rPr>
          <w:rFonts w:ascii="Times New Roman" w:eastAsia="Adobe Kaiti Std R" w:hAnsi="Times New Roman"/>
          <w:b/>
          <w:bCs/>
          <w:color w:val="000000"/>
          <w:sz w:val="22"/>
          <w:szCs w:val="24"/>
        </w:rPr>
      </w:pPr>
    </w:p>
    <w:p w:rsidR="002B2463" w:rsidRDefault="002B2463">
      <w:pPr>
        <w:spacing w:after="0" w:line="240" w:lineRule="auto"/>
        <w:rPr>
          <w:rFonts w:ascii="Times New Roman" w:eastAsia="Adobe Kaiti Std R" w:hAnsi="Times New Roman"/>
          <w:b/>
          <w:bCs/>
          <w:color w:val="000000"/>
          <w:sz w:val="22"/>
          <w:szCs w:val="24"/>
        </w:rPr>
      </w:pPr>
      <w:r>
        <w:rPr>
          <w:rFonts w:ascii="Times New Roman" w:eastAsia="Adobe Kaiti Std R" w:hAnsi="Times New Roman"/>
          <w:b/>
          <w:bCs/>
          <w:color w:val="000000"/>
          <w:sz w:val="22"/>
          <w:szCs w:val="24"/>
        </w:rPr>
        <w:br w:type="page"/>
      </w:r>
    </w:p>
    <w:p w:rsidR="002B2463" w:rsidRDefault="002B2463" w:rsidP="002B2463">
      <w:pPr>
        <w:spacing w:after="0" w:line="240" w:lineRule="auto"/>
        <w:rPr>
          <w:rFonts w:ascii="Times New Roman" w:eastAsia="Adobe Kaiti Std R" w:hAnsi="Times New Roman"/>
          <w:sz w:val="22"/>
          <w:szCs w:val="24"/>
        </w:rPr>
      </w:pPr>
    </w:p>
    <w:p w:rsidR="002B2463" w:rsidRPr="001576E8" w:rsidRDefault="002B2463" w:rsidP="002B2463">
      <w:pPr>
        <w:spacing w:after="0"/>
        <w:jc w:val="center"/>
        <w:rPr>
          <w:rStyle w:val="Emphasis"/>
          <w:rFonts w:ascii="Times New Roman" w:eastAsia="Adobe Kaiti Std R" w:hAnsi="Times New Roman"/>
          <w:b/>
          <w:i w:val="0"/>
          <w:sz w:val="22"/>
          <w:szCs w:val="24"/>
        </w:rPr>
      </w:pPr>
      <w:proofErr w:type="gramStart"/>
      <w:r w:rsidRPr="001576E8">
        <w:rPr>
          <w:rStyle w:val="Emphasis"/>
          <w:rFonts w:ascii="Times New Roman" w:eastAsia="Adobe Kaiti Std R" w:hAnsi="Times New Roman"/>
          <w:i w:val="0"/>
          <w:sz w:val="22"/>
          <w:szCs w:val="24"/>
        </w:rPr>
        <w:t>Table 4.</w:t>
      </w:r>
      <w:proofErr w:type="gramEnd"/>
      <w:r w:rsidRPr="001576E8">
        <w:rPr>
          <w:rStyle w:val="Emphasis"/>
          <w:rFonts w:ascii="Times New Roman" w:eastAsia="Adobe Kaiti Std R" w:hAnsi="Times New Roman"/>
          <w:i w:val="0"/>
          <w:sz w:val="22"/>
          <w:szCs w:val="24"/>
        </w:rPr>
        <w:t xml:space="preserve"> </w:t>
      </w:r>
      <w:r w:rsidRPr="001576E8">
        <w:rPr>
          <w:rStyle w:val="Emphasis"/>
          <w:rFonts w:ascii="Times New Roman" w:eastAsia="Adobe Kaiti Std R" w:hAnsi="Times New Roman"/>
          <w:sz w:val="22"/>
          <w:szCs w:val="24"/>
        </w:rPr>
        <w:t>Decentralization effects on outcome variables from various models</w:t>
      </w:r>
    </w:p>
    <w:tbl>
      <w:tblPr>
        <w:tblW w:w="8658" w:type="dxa"/>
        <w:jc w:val="center"/>
        <w:tblLayout w:type="fixed"/>
        <w:tblLook w:val="04E0" w:firstRow="1" w:lastRow="1" w:firstColumn="1" w:lastColumn="0" w:noHBand="0" w:noVBand="1"/>
      </w:tblPr>
      <w:tblGrid>
        <w:gridCol w:w="3708"/>
        <w:gridCol w:w="1260"/>
        <w:gridCol w:w="1260"/>
        <w:gridCol w:w="1170"/>
        <w:gridCol w:w="1260"/>
      </w:tblGrid>
      <w:tr w:rsidR="002B2463" w:rsidRPr="001576E8" w:rsidTr="002B2463">
        <w:trPr>
          <w:jc w:val="center"/>
        </w:trPr>
        <w:tc>
          <w:tcPr>
            <w:tcW w:w="3708" w:type="dxa"/>
            <w:tcBorders>
              <w:top w:val="single" w:sz="8" w:space="0" w:color="auto"/>
              <w:bottom w:val="single" w:sz="4" w:space="0" w:color="auto"/>
            </w:tcBorders>
          </w:tcPr>
          <w:p w:rsidR="002B2463" w:rsidRPr="001576E8" w:rsidRDefault="002B2463" w:rsidP="002B2463">
            <w:pPr>
              <w:spacing w:after="0"/>
              <w:rPr>
                <w:rStyle w:val="Emphasis"/>
                <w:rFonts w:ascii="Times New Roman" w:hAnsi="Times New Roman"/>
                <w:b/>
                <w:i w:val="0"/>
                <w:sz w:val="22"/>
                <w:szCs w:val="24"/>
              </w:rPr>
            </w:pPr>
          </w:p>
        </w:tc>
        <w:tc>
          <w:tcPr>
            <w:tcW w:w="1260" w:type="dxa"/>
            <w:tcBorders>
              <w:top w:val="single" w:sz="8" w:space="0" w:color="auto"/>
              <w:bottom w:val="single" w:sz="4" w:space="0" w:color="auto"/>
            </w:tcBorders>
          </w:tcPr>
          <w:p w:rsidR="002B2463" w:rsidRPr="001576E8" w:rsidRDefault="002B2463" w:rsidP="002B2463">
            <w:pPr>
              <w:spacing w:after="0"/>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Bolivia</w:t>
            </w:r>
          </w:p>
        </w:tc>
        <w:tc>
          <w:tcPr>
            <w:tcW w:w="1260" w:type="dxa"/>
            <w:tcBorders>
              <w:top w:val="single" w:sz="8" w:space="0" w:color="auto"/>
              <w:bottom w:val="single" w:sz="4" w:space="0" w:color="auto"/>
            </w:tcBorders>
          </w:tcPr>
          <w:p w:rsidR="002B2463" w:rsidRPr="001576E8" w:rsidRDefault="002B2463" w:rsidP="002B2463">
            <w:pPr>
              <w:spacing w:after="0"/>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Kenya</w:t>
            </w:r>
          </w:p>
        </w:tc>
        <w:tc>
          <w:tcPr>
            <w:tcW w:w="1170" w:type="dxa"/>
            <w:tcBorders>
              <w:top w:val="single" w:sz="8" w:space="0" w:color="auto"/>
              <w:bottom w:val="single" w:sz="4" w:space="0" w:color="auto"/>
            </w:tcBorders>
          </w:tcPr>
          <w:p w:rsidR="002B2463" w:rsidRPr="001576E8" w:rsidRDefault="002B2463" w:rsidP="002B2463">
            <w:pPr>
              <w:spacing w:after="0"/>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Mexico</w:t>
            </w:r>
          </w:p>
        </w:tc>
        <w:tc>
          <w:tcPr>
            <w:tcW w:w="1260" w:type="dxa"/>
            <w:tcBorders>
              <w:top w:val="single" w:sz="8" w:space="0" w:color="auto"/>
              <w:bottom w:val="single" w:sz="4" w:space="0" w:color="auto"/>
            </w:tcBorders>
          </w:tcPr>
          <w:p w:rsidR="002B2463" w:rsidRPr="001576E8" w:rsidRDefault="002B2463" w:rsidP="002B2463">
            <w:pPr>
              <w:spacing w:after="0"/>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Uganda</w:t>
            </w:r>
          </w:p>
        </w:tc>
      </w:tr>
      <w:tr w:rsidR="002B2463" w:rsidRPr="001576E8" w:rsidTr="002B2463">
        <w:trPr>
          <w:jc w:val="center"/>
        </w:trPr>
        <w:tc>
          <w:tcPr>
            <w:tcW w:w="3708" w:type="dxa"/>
            <w:tcBorders>
              <w:top w:val="single" w:sz="4" w:space="0" w:color="auto"/>
              <w:bottom w:val="single" w:sz="4" w:space="0" w:color="auto"/>
            </w:tcBorders>
          </w:tcPr>
          <w:p w:rsidR="002B2463" w:rsidRPr="001576E8" w:rsidRDefault="002B2463" w:rsidP="002B2463">
            <w:pPr>
              <w:spacing w:after="0"/>
              <w:rPr>
                <w:rStyle w:val="Emphasis"/>
                <w:rFonts w:ascii="Times New Roman" w:eastAsia="Adobe Kaiti Std R" w:hAnsi="Times New Roman"/>
                <w:b/>
                <w:i w:val="0"/>
                <w:sz w:val="22"/>
                <w:szCs w:val="24"/>
              </w:rPr>
            </w:pPr>
            <w:r w:rsidRPr="001576E8">
              <w:rPr>
                <w:rStyle w:val="Emphasis"/>
                <w:rFonts w:ascii="Times New Roman" w:eastAsia="Adobe Kaiti Std R" w:hAnsi="Times New Roman"/>
                <w:b/>
                <w:i w:val="0"/>
                <w:sz w:val="22"/>
                <w:szCs w:val="24"/>
              </w:rPr>
              <w:t>Forest Investments</w:t>
            </w:r>
          </w:p>
        </w:tc>
        <w:tc>
          <w:tcPr>
            <w:tcW w:w="1260" w:type="dxa"/>
            <w:tcBorders>
              <w:top w:val="single" w:sz="4" w:space="0" w:color="auto"/>
              <w:bottom w:val="single" w:sz="4" w:space="0" w:color="auto"/>
            </w:tcBorders>
          </w:tcPr>
          <w:p w:rsidR="002B2463" w:rsidRPr="001576E8" w:rsidRDefault="002B2463" w:rsidP="002B2463">
            <w:pPr>
              <w:spacing w:after="0"/>
              <w:rPr>
                <w:rStyle w:val="Emphasis"/>
                <w:rFonts w:ascii="Times New Roman" w:eastAsia="Adobe Kaiti Std R" w:hAnsi="Times New Roman"/>
                <w:i w:val="0"/>
                <w:sz w:val="22"/>
                <w:szCs w:val="24"/>
              </w:rPr>
            </w:pPr>
          </w:p>
        </w:tc>
        <w:tc>
          <w:tcPr>
            <w:tcW w:w="1260" w:type="dxa"/>
            <w:tcBorders>
              <w:top w:val="single" w:sz="4" w:space="0" w:color="auto"/>
              <w:bottom w:val="single" w:sz="4" w:space="0" w:color="auto"/>
            </w:tcBorders>
          </w:tcPr>
          <w:p w:rsidR="002B2463" w:rsidRPr="001576E8" w:rsidRDefault="002B2463" w:rsidP="002B2463">
            <w:pPr>
              <w:spacing w:after="0"/>
              <w:rPr>
                <w:rStyle w:val="Emphasis"/>
                <w:rFonts w:ascii="Times New Roman" w:eastAsia="Adobe Kaiti Std R" w:hAnsi="Times New Roman"/>
                <w:i w:val="0"/>
                <w:sz w:val="22"/>
                <w:szCs w:val="24"/>
              </w:rPr>
            </w:pPr>
          </w:p>
        </w:tc>
        <w:tc>
          <w:tcPr>
            <w:tcW w:w="1170" w:type="dxa"/>
            <w:tcBorders>
              <w:top w:val="single" w:sz="4" w:space="0" w:color="auto"/>
              <w:bottom w:val="single" w:sz="4" w:space="0" w:color="auto"/>
            </w:tcBorders>
          </w:tcPr>
          <w:p w:rsidR="002B2463" w:rsidRPr="001576E8" w:rsidRDefault="002B2463" w:rsidP="002B2463">
            <w:pPr>
              <w:spacing w:after="0"/>
              <w:rPr>
                <w:rStyle w:val="Emphasis"/>
                <w:rFonts w:ascii="Times New Roman" w:eastAsia="Adobe Kaiti Std R" w:hAnsi="Times New Roman"/>
                <w:i w:val="0"/>
                <w:sz w:val="22"/>
                <w:szCs w:val="24"/>
              </w:rPr>
            </w:pPr>
          </w:p>
        </w:tc>
        <w:tc>
          <w:tcPr>
            <w:tcW w:w="1260" w:type="dxa"/>
            <w:tcBorders>
              <w:top w:val="single" w:sz="4" w:space="0" w:color="auto"/>
              <w:bottom w:val="single" w:sz="4" w:space="0" w:color="auto"/>
            </w:tcBorders>
          </w:tcPr>
          <w:p w:rsidR="002B2463" w:rsidRPr="001576E8" w:rsidRDefault="002B2463" w:rsidP="002B2463">
            <w:pPr>
              <w:spacing w:after="0"/>
              <w:rPr>
                <w:rStyle w:val="Emphasis"/>
                <w:rFonts w:ascii="Times New Roman" w:eastAsia="Adobe Kaiti Std R" w:hAnsi="Times New Roman"/>
                <w:i w:val="0"/>
                <w:sz w:val="22"/>
                <w:szCs w:val="24"/>
              </w:rPr>
            </w:pPr>
          </w:p>
        </w:tc>
      </w:tr>
      <w:tr w:rsidR="002B2463" w:rsidRPr="001576E8" w:rsidTr="002B2463">
        <w:trPr>
          <w:jc w:val="center"/>
        </w:trPr>
        <w:tc>
          <w:tcPr>
            <w:tcW w:w="3708" w:type="dxa"/>
            <w:tcBorders>
              <w:top w:val="single" w:sz="4" w:space="0" w:color="auto"/>
            </w:tcBorders>
          </w:tcPr>
          <w:p w:rsidR="002B2463" w:rsidRPr="001576E8" w:rsidRDefault="002B2463" w:rsidP="002B2463">
            <w:pPr>
              <w:spacing w:after="0"/>
              <w:rPr>
                <w:rStyle w:val="Emphasis"/>
                <w:rFonts w:ascii="Times New Roman" w:eastAsia="Adobe Kaiti Std R" w:hAnsi="Times New Roman"/>
                <w:i w:val="0"/>
                <w:iCs w:val="0"/>
                <w:sz w:val="22"/>
                <w:szCs w:val="24"/>
              </w:rPr>
            </w:pPr>
            <w:proofErr w:type="spellStart"/>
            <w:r w:rsidRPr="001576E8">
              <w:rPr>
                <w:rStyle w:val="Emphasis"/>
                <w:rFonts w:ascii="Times New Roman" w:eastAsia="Adobe Kaiti Std R" w:hAnsi="Times New Roman"/>
                <w:i w:val="0"/>
                <w:sz w:val="22"/>
                <w:szCs w:val="24"/>
              </w:rPr>
              <w:t>Probit</w:t>
            </w:r>
            <w:proofErr w:type="spellEnd"/>
            <w:r w:rsidRPr="001576E8">
              <w:rPr>
                <w:rStyle w:val="Emphasis"/>
                <w:rFonts w:ascii="Times New Roman" w:eastAsia="Adobe Kaiti Std R" w:hAnsi="Times New Roman"/>
                <w:i w:val="0"/>
                <w:sz w:val="22"/>
                <w:szCs w:val="24"/>
              </w:rPr>
              <w:t xml:space="preserve"> Marginal Effect          </w:t>
            </w:r>
          </w:p>
        </w:tc>
        <w:tc>
          <w:tcPr>
            <w:tcW w:w="1260" w:type="dxa"/>
            <w:tcBorders>
              <w:top w:val="single" w:sz="4" w:space="0" w:color="auto"/>
            </w:tcBorders>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0.493***</w:t>
            </w:r>
          </w:p>
        </w:tc>
        <w:tc>
          <w:tcPr>
            <w:tcW w:w="1260" w:type="dxa"/>
            <w:tcBorders>
              <w:top w:val="single" w:sz="4" w:space="0" w:color="auto"/>
            </w:tcBorders>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Not</w:t>
            </w:r>
          </w:p>
        </w:tc>
        <w:tc>
          <w:tcPr>
            <w:tcW w:w="1170" w:type="dxa"/>
            <w:tcBorders>
              <w:top w:val="single" w:sz="4" w:space="0" w:color="auto"/>
            </w:tcBorders>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0.047</w:t>
            </w:r>
          </w:p>
        </w:tc>
        <w:tc>
          <w:tcPr>
            <w:tcW w:w="1260" w:type="dxa"/>
            <w:tcBorders>
              <w:top w:val="single" w:sz="4" w:space="0" w:color="auto"/>
            </w:tcBorders>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0.147**</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(0.12)</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Identified</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(0.45)</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(0.07)</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Nearest Neighbor Matching (m=5) ATT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0.479***</w:t>
            </w:r>
          </w:p>
        </w:tc>
        <w:tc>
          <w:tcPr>
            <w:tcW w:w="1260" w:type="dxa"/>
          </w:tcPr>
          <w:p w:rsidR="002B2463" w:rsidRPr="001576E8" w:rsidRDefault="002B2463" w:rsidP="002B2463">
            <w:pPr>
              <w:tabs>
                <w:tab w:val="decimal" w:pos="-10908"/>
                <w:tab w:val="decimal" w:pos="-631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-0.431***</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0.195</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0.103*</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(0.16)</w:t>
            </w:r>
          </w:p>
        </w:tc>
        <w:tc>
          <w:tcPr>
            <w:tcW w:w="1260" w:type="dxa"/>
          </w:tcPr>
          <w:p w:rsidR="002B2463" w:rsidRPr="001576E8" w:rsidRDefault="002B2463" w:rsidP="002B2463">
            <w:pPr>
              <w:tabs>
                <w:tab w:val="decimal" w:pos="-10908"/>
                <w:tab w:val="decimal" w:pos="-631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(0.14)</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(0.15)</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(0.06)</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Nearly Exact Matching ATT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0.121</w:t>
            </w:r>
          </w:p>
        </w:tc>
        <w:tc>
          <w:tcPr>
            <w:tcW w:w="1260" w:type="dxa"/>
          </w:tcPr>
          <w:p w:rsidR="002B2463" w:rsidRPr="001576E8" w:rsidRDefault="002B2463" w:rsidP="002B2463">
            <w:pPr>
              <w:tabs>
                <w:tab w:val="decimal" w:pos="-10908"/>
                <w:tab w:val="decimal" w:pos="-631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-0.264**</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0.249*</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0.117**</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w:t>
            </w:r>
          </w:p>
        </w:tc>
        <w:tc>
          <w:tcPr>
            <w:tcW w:w="1260" w:type="dxa"/>
          </w:tcPr>
          <w:p w:rsidR="002B2463" w:rsidRPr="001576E8" w:rsidRDefault="002B2463" w:rsidP="002B2463">
            <w:pPr>
              <w:tabs>
                <w:tab w:val="decimal" w:pos="-10908"/>
                <w:tab w:val="decimal" w:pos="-631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(0.13)</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(0.13)</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(0.06)</w:t>
            </w:r>
          </w:p>
        </w:tc>
      </w:tr>
      <w:tr w:rsidR="002B2463" w:rsidRPr="001576E8" w:rsidTr="002B2463">
        <w:trPr>
          <w:jc w:val="center"/>
        </w:trPr>
        <w:tc>
          <w:tcPr>
            <w:tcW w:w="3708" w:type="dxa"/>
            <w:tcBorders>
              <w:bottom w:val="single" w:sz="4" w:space="0" w:color="auto"/>
            </w:tcBorders>
          </w:tcPr>
          <w:p w:rsidR="002B2463" w:rsidRPr="001576E8" w:rsidRDefault="002B2463" w:rsidP="002B2463">
            <w:pPr>
              <w:spacing w:after="0"/>
              <w:rPr>
                <w:rStyle w:val="Emphasis"/>
                <w:rFonts w:ascii="Times New Roman" w:eastAsia="Adobe Kaiti Std R" w:hAnsi="Times New Roman"/>
                <w:i w:val="0"/>
                <w:sz w:val="22"/>
                <w:szCs w:val="24"/>
              </w:rPr>
            </w:pPr>
            <w:r w:rsidRPr="001576E8">
              <w:rPr>
                <w:rStyle w:val="Emphasis"/>
                <w:rFonts w:ascii="Times New Roman" w:eastAsia="Adobe Kaiti Std R" w:hAnsi="Times New Roman"/>
                <w:b/>
                <w:i w:val="0"/>
                <w:sz w:val="22"/>
                <w:szCs w:val="24"/>
              </w:rPr>
              <w:t>Rulemaking</w:t>
            </w:r>
          </w:p>
        </w:tc>
        <w:tc>
          <w:tcPr>
            <w:tcW w:w="1260" w:type="dxa"/>
            <w:tcBorders>
              <w:bottom w:val="single" w:sz="4" w:space="0" w:color="auto"/>
            </w:tcBorders>
          </w:tcPr>
          <w:p w:rsidR="002B2463" w:rsidRPr="001576E8" w:rsidRDefault="002B2463" w:rsidP="002B2463">
            <w:pPr>
              <w:tabs>
                <w:tab w:val="decimal" w:pos="-10908"/>
              </w:tabs>
              <w:spacing w:after="0"/>
              <w:rPr>
                <w:rStyle w:val="Emphasis"/>
                <w:rFonts w:ascii="Times New Roman" w:eastAsia="Adobe Kaiti Std R" w:hAnsi="Times New Roman"/>
                <w:i w:val="0"/>
                <w:sz w:val="22"/>
                <w:szCs w:val="24"/>
              </w:rPr>
            </w:pPr>
          </w:p>
        </w:tc>
        <w:tc>
          <w:tcPr>
            <w:tcW w:w="1260" w:type="dxa"/>
            <w:tcBorders>
              <w:bottom w:val="single" w:sz="4" w:space="0" w:color="auto"/>
            </w:tcBorders>
          </w:tcPr>
          <w:p w:rsidR="002B2463" w:rsidRPr="001576E8" w:rsidRDefault="002B2463" w:rsidP="002B2463">
            <w:pPr>
              <w:tabs>
                <w:tab w:val="decimal" w:pos="-10908"/>
                <w:tab w:val="decimal" w:pos="-6318"/>
                <w:tab w:val="decimal" w:pos="432"/>
              </w:tabs>
              <w:spacing w:after="0"/>
              <w:rPr>
                <w:rStyle w:val="Emphasis"/>
                <w:rFonts w:ascii="Times New Roman" w:eastAsia="Adobe Kaiti Std R" w:hAnsi="Times New Roman"/>
                <w:i w:val="0"/>
                <w:sz w:val="22"/>
                <w:szCs w:val="24"/>
              </w:rPr>
            </w:pPr>
          </w:p>
        </w:tc>
        <w:tc>
          <w:tcPr>
            <w:tcW w:w="1170" w:type="dxa"/>
            <w:tcBorders>
              <w:bottom w:val="single" w:sz="4" w:space="0" w:color="auto"/>
            </w:tcBorders>
          </w:tcPr>
          <w:p w:rsidR="002B2463" w:rsidRPr="001576E8" w:rsidRDefault="002B2463" w:rsidP="002B2463">
            <w:pPr>
              <w:tabs>
                <w:tab w:val="decimal" w:pos="-13504"/>
                <w:tab w:val="decimal" w:pos="-13338"/>
                <w:tab w:val="decimal" w:pos="-10908"/>
              </w:tabs>
              <w:spacing w:after="0"/>
              <w:rPr>
                <w:rStyle w:val="Emphasis"/>
                <w:rFonts w:ascii="Times New Roman" w:eastAsia="Adobe Kaiti Std R" w:hAnsi="Times New Roman"/>
                <w:i w:val="0"/>
                <w:sz w:val="22"/>
                <w:szCs w:val="24"/>
              </w:rPr>
            </w:pPr>
          </w:p>
        </w:tc>
        <w:tc>
          <w:tcPr>
            <w:tcW w:w="1260" w:type="dxa"/>
            <w:tcBorders>
              <w:bottom w:val="single" w:sz="4" w:space="0" w:color="auto"/>
            </w:tcBorders>
          </w:tcPr>
          <w:p w:rsidR="002B2463" w:rsidRPr="001576E8" w:rsidRDefault="002B2463" w:rsidP="002B2463">
            <w:pPr>
              <w:tabs>
                <w:tab w:val="decimal" w:pos="-14673"/>
                <w:tab w:val="decimal" w:pos="-10908"/>
              </w:tabs>
              <w:spacing w:after="0"/>
              <w:rPr>
                <w:rStyle w:val="Emphasis"/>
                <w:rFonts w:ascii="Times New Roman" w:eastAsia="Adobe Kaiti Std R" w:hAnsi="Times New Roman"/>
                <w:i w:val="0"/>
                <w:sz w:val="22"/>
                <w:szCs w:val="24"/>
              </w:rPr>
            </w:pPr>
          </w:p>
        </w:tc>
      </w:tr>
      <w:tr w:rsidR="002B2463" w:rsidRPr="001576E8" w:rsidTr="002B2463">
        <w:trPr>
          <w:jc w:val="center"/>
        </w:trPr>
        <w:tc>
          <w:tcPr>
            <w:tcW w:w="3708" w:type="dxa"/>
            <w:tcBorders>
              <w:top w:val="single" w:sz="4" w:space="0" w:color="auto"/>
            </w:tcBorders>
          </w:tcPr>
          <w:p w:rsidR="002B2463" w:rsidRPr="001576E8" w:rsidRDefault="002B2463" w:rsidP="002B2463">
            <w:pPr>
              <w:spacing w:after="0"/>
              <w:rPr>
                <w:rStyle w:val="Emphasis"/>
                <w:rFonts w:ascii="Times New Roman" w:eastAsia="Adobe Kaiti Std R" w:hAnsi="Times New Roman"/>
                <w:i w:val="0"/>
                <w:iCs w:val="0"/>
                <w:sz w:val="22"/>
                <w:szCs w:val="24"/>
              </w:rPr>
            </w:pPr>
            <w:proofErr w:type="spellStart"/>
            <w:r w:rsidRPr="001576E8">
              <w:rPr>
                <w:rStyle w:val="Emphasis"/>
                <w:rFonts w:ascii="Times New Roman" w:eastAsia="Adobe Kaiti Std R" w:hAnsi="Times New Roman"/>
                <w:i w:val="0"/>
                <w:sz w:val="22"/>
                <w:szCs w:val="24"/>
              </w:rPr>
              <w:t>Probit</w:t>
            </w:r>
            <w:proofErr w:type="spellEnd"/>
            <w:r w:rsidRPr="001576E8">
              <w:rPr>
                <w:rStyle w:val="Emphasis"/>
                <w:rFonts w:ascii="Times New Roman" w:eastAsia="Adobe Kaiti Std R" w:hAnsi="Times New Roman"/>
                <w:i w:val="0"/>
                <w:sz w:val="22"/>
                <w:szCs w:val="24"/>
              </w:rPr>
              <w:t xml:space="preserve"> Marginal Effect          </w:t>
            </w:r>
          </w:p>
        </w:tc>
        <w:tc>
          <w:tcPr>
            <w:tcW w:w="1260" w:type="dxa"/>
            <w:tcBorders>
              <w:top w:val="single" w:sz="4" w:space="0" w:color="auto"/>
            </w:tcBorders>
          </w:tcPr>
          <w:p w:rsidR="002B2463" w:rsidRPr="001576E8" w:rsidRDefault="002B2463" w:rsidP="002B2463">
            <w:pPr>
              <w:tabs>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0.393*</w:t>
            </w:r>
          </w:p>
        </w:tc>
        <w:tc>
          <w:tcPr>
            <w:tcW w:w="1260" w:type="dxa"/>
            <w:tcBorders>
              <w:top w:val="single" w:sz="4" w:space="0" w:color="auto"/>
            </w:tcBorders>
          </w:tcPr>
          <w:p w:rsidR="002B2463" w:rsidRPr="001576E8" w:rsidRDefault="002B2463" w:rsidP="002B2463">
            <w:pPr>
              <w:tabs>
                <w:tab w:val="decimal" w:pos="-12246"/>
                <w:tab w:val="decimal" w:pos="-10908"/>
                <w:tab w:val="decimal" w:pos="-6318"/>
                <w:tab w:val="decimal" w:pos="432"/>
              </w:tabs>
              <w:spacing w:after="0"/>
              <w:rPr>
                <w:rFonts w:ascii="Times New Roman" w:eastAsia="Adobe Kaiti Std R" w:hAnsi="Times New Roman"/>
                <w:sz w:val="22"/>
                <w:szCs w:val="24"/>
              </w:rPr>
            </w:pPr>
            <w:r w:rsidRPr="001576E8">
              <w:rPr>
                <w:rFonts w:ascii="Times New Roman" w:eastAsia="Adobe Kaiti Std R" w:hAnsi="Times New Roman"/>
                <w:sz w:val="22"/>
                <w:szCs w:val="24"/>
              </w:rPr>
              <w:t>0.096</w:t>
            </w:r>
          </w:p>
        </w:tc>
        <w:tc>
          <w:tcPr>
            <w:tcW w:w="1170" w:type="dxa"/>
            <w:tcBorders>
              <w:top w:val="single" w:sz="4" w:space="0" w:color="auto"/>
            </w:tcBorders>
          </w:tcPr>
          <w:p w:rsidR="002B2463" w:rsidRPr="001576E8" w:rsidRDefault="002B2463" w:rsidP="002B2463">
            <w:pPr>
              <w:tabs>
                <w:tab w:val="decimal" w:pos="-13504"/>
                <w:tab w:val="decimal" w:pos="-13338"/>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0.095</w:t>
            </w:r>
          </w:p>
        </w:tc>
        <w:tc>
          <w:tcPr>
            <w:tcW w:w="1260" w:type="dxa"/>
            <w:tcBorders>
              <w:top w:val="single" w:sz="4" w:space="0" w:color="auto"/>
            </w:tcBorders>
          </w:tcPr>
          <w:p w:rsidR="002B2463" w:rsidRPr="001576E8" w:rsidRDefault="002B2463" w:rsidP="002B2463">
            <w:pPr>
              <w:tabs>
                <w:tab w:val="decimal" w:pos="-14673"/>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0.029</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(0.22)</w:t>
            </w:r>
          </w:p>
        </w:tc>
        <w:tc>
          <w:tcPr>
            <w:tcW w:w="1260" w:type="dxa"/>
          </w:tcPr>
          <w:p w:rsidR="002B2463" w:rsidRPr="001576E8" w:rsidRDefault="002B2463" w:rsidP="002B2463">
            <w:pPr>
              <w:tabs>
                <w:tab w:val="decimal" w:pos="-10908"/>
                <w:tab w:val="decimal" w:pos="-6318"/>
                <w:tab w:val="decimal" w:pos="432"/>
              </w:tabs>
              <w:spacing w:after="0"/>
              <w:rPr>
                <w:rFonts w:ascii="Times New Roman" w:eastAsia="Adobe Kaiti Std R" w:hAnsi="Times New Roman"/>
                <w:sz w:val="22"/>
                <w:szCs w:val="24"/>
              </w:rPr>
            </w:pPr>
            <w:r w:rsidRPr="001576E8">
              <w:rPr>
                <w:rFonts w:ascii="Times New Roman" w:eastAsia="Adobe Kaiti Std R" w:hAnsi="Times New Roman"/>
                <w:sz w:val="22"/>
                <w:szCs w:val="24"/>
              </w:rPr>
              <w:t>(0.25)</w:t>
            </w:r>
          </w:p>
        </w:tc>
        <w:tc>
          <w:tcPr>
            <w:tcW w:w="1170" w:type="dxa"/>
          </w:tcPr>
          <w:p w:rsidR="002B2463" w:rsidRPr="001576E8" w:rsidRDefault="002B2463" w:rsidP="002B2463">
            <w:pPr>
              <w:tabs>
                <w:tab w:val="decimal" w:pos="-13504"/>
                <w:tab w:val="decimal" w:pos="-13338"/>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(0.24)</w:t>
            </w:r>
          </w:p>
        </w:tc>
        <w:tc>
          <w:tcPr>
            <w:tcW w:w="1260" w:type="dxa"/>
          </w:tcPr>
          <w:p w:rsidR="002B2463" w:rsidRPr="001576E8" w:rsidRDefault="002B2463" w:rsidP="002B2463">
            <w:pPr>
              <w:tabs>
                <w:tab w:val="decimal" w:pos="-14673"/>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(0.14)</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Nearest Neighbor Matching (m=5) ATT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0.284</w:t>
            </w:r>
          </w:p>
        </w:tc>
        <w:tc>
          <w:tcPr>
            <w:tcW w:w="1260" w:type="dxa"/>
          </w:tcPr>
          <w:p w:rsidR="002B2463" w:rsidRPr="001576E8" w:rsidRDefault="002B2463" w:rsidP="002B2463">
            <w:pPr>
              <w:tabs>
                <w:tab w:val="decimal" w:pos="-12246"/>
                <w:tab w:val="decimal" w:pos="-10908"/>
                <w:tab w:val="decimal" w:pos="-8016"/>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0.211</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0.162</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0.219***</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(0.18)</w:t>
            </w:r>
          </w:p>
        </w:tc>
        <w:tc>
          <w:tcPr>
            <w:tcW w:w="1260" w:type="dxa"/>
          </w:tcPr>
          <w:p w:rsidR="002B2463" w:rsidRPr="001576E8" w:rsidRDefault="002B2463" w:rsidP="002B2463">
            <w:pPr>
              <w:tabs>
                <w:tab w:val="decimal" w:pos="-12246"/>
                <w:tab w:val="decimal" w:pos="-10908"/>
                <w:tab w:val="decimal" w:pos="-8016"/>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(0.38)</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(0.16)</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(0.07)</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Nearly Exact Matching ATT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0.293</w:t>
            </w:r>
          </w:p>
        </w:tc>
        <w:tc>
          <w:tcPr>
            <w:tcW w:w="1260" w:type="dxa"/>
          </w:tcPr>
          <w:p w:rsidR="002B2463" w:rsidRPr="001576E8" w:rsidRDefault="002B2463" w:rsidP="002B2463">
            <w:pPr>
              <w:tabs>
                <w:tab w:val="decimal" w:pos="-12246"/>
                <w:tab w:val="decimal" w:pos="-10908"/>
                <w:tab w:val="decimal" w:pos="-8016"/>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0.172</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0.210</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0.254***</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(0.18)</w:t>
            </w:r>
          </w:p>
        </w:tc>
        <w:tc>
          <w:tcPr>
            <w:tcW w:w="1260" w:type="dxa"/>
          </w:tcPr>
          <w:p w:rsidR="002B2463" w:rsidRPr="001576E8" w:rsidRDefault="002B2463" w:rsidP="002B2463">
            <w:pPr>
              <w:tabs>
                <w:tab w:val="decimal" w:pos="-12246"/>
                <w:tab w:val="decimal" w:pos="-10908"/>
                <w:tab w:val="decimal" w:pos="-8016"/>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(0.31)</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(0.14)</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(0.07)</w:t>
            </w:r>
          </w:p>
        </w:tc>
      </w:tr>
      <w:tr w:rsidR="002B2463" w:rsidRPr="001576E8" w:rsidTr="002B2463">
        <w:trPr>
          <w:jc w:val="center"/>
        </w:trPr>
        <w:tc>
          <w:tcPr>
            <w:tcW w:w="3708" w:type="dxa"/>
            <w:tcBorders>
              <w:bottom w:val="single" w:sz="4" w:space="0" w:color="auto"/>
            </w:tcBorders>
          </w:tcPr>
          <w:p w:rsidR="002B2463" w:rsidRPr="001576E8" w:rsidRDefault="002B2463" w:rsidP="002B2463">
            <w:pPr>
              <w:spacing w:after="0"/>
              <w:rPr>
                <w:rStyle w:val="Emphasis"/>
                <w:rFonts w:ascii="Times New Roman" w:eastAsia="Adobe Kaiti Std R" w:hAnsi="Times New Roman"/>
                <w:i w:val="0"/>
                <w:sz w:val="22"/>
                <w:szCs w:val="24"/>
              </w:rPr>
            </w:pPr>
            <w:r w:rsidRPr="001576E8">
              <w:rPr>
                <w:rStyle w:val="Emphasis"/>
                <w:rFonts w:ascii="Times New Roman" w:eastAsia="Adobe Kaiti Std R" w:hAnsi="Times New Roman"/>
                <w:b/>
                <w:i w:val="0"/>
                <w:sz w:val="22"/>
                <w:szCs w:val="24"/>
              </w:rPr>
              <w:t>Wealth Inequality</w:t>
            </w:r>
          </w:p>
        </w:tc>
        <w:tc>
          <w:tcPr>
            <w:tcW w:w="1260" w:type="dxa"/>
            <w:tcBorders>
              <w:bottom w:val="single" w:sz="4" w:space="0" w:color="auto"/>
            </w:tcBorders>
          </w:tcPr>
          <w:p w:rsidR="002B2463" w:rsidRPr="001576E8" w:rsidRDefault="002B2463" w:rsidP="002B2463">
            <w:pPr>
              <w:tabs>
                <w:tab w:val="decimal" w:pos="-10908"/>
              </w:tabs>
              <w:spacing w:after="0"/>
              <w:rPr>
                <w:rStyle w:val="Emphasis"/>
                <w:rFonts w:ascii="Times New Roman" w:eastAsia="Adobe Kaiti Std R" w:hAnsi="Times New Roman"/>
                <w:i w:val="0"/>
                <w:sz w:val="22"/>
                <w:szCs w:val="24"/>
              </w:rPr>
            </w:pPr>
          </w:p>
        </w:tc>
        <w:tc>
          <w:tcPr>
            <w:tcW w:w="1260" w:type="dxa"/>
            <w:tcBorders>
              <w:bottom w:val="single" w:sz="4" w:space="0" w:color="auto"/>
            </w:tcBorders>
          </w:tcPr>
          <w:p w:rsidR="002B2463" w:rsidRPr="001576E8" w:rsidRDefault="002B2463" w:rsidP="002B2463">
            <w:pPr>
              <w:tabs>
                <w:tab w:val="decimal" w:pos="-12246"/>
                <w:tab w:val="decimal" w:pos="-10908"/>
                <w:tab w:val="decimal" w:pos="432"/>
              </w:tabs>
              <w:spacing w:after="0"/>
              <w:rPr>
                <w:rStyle w:val="Emphasis"/>
                <w:rFonts w:ascii="Times New Roman" w:eastAsia="Adobe Kaiti Std R" w:hAnsi="Times New Roman"/>
                <w:i w:val="0"/>
                <w:sz w:val="22"/>
                <w:szCs w:val="24"/>
              </w:rPr>
            </w:pPr>
          </w:p>
        </w:tc>
        <w:tc>
          <w:tcPr>
            <w:tcW w:w="1170" w:type="dxa"/>
            <w:tcBorders>
              <w:bottom w:val="single" w:sz="4" w:space="0" w:color="auto"/>
            </w:tcBorders>
          </w:tcPr>
          <w:p w:rsidR="002B2463" w:rsidRPr="001576E8" w:rsidRDefault="002B2463" w:rsidP="002B2463">
            <w:pPr>
              <w:tabs>
                <w:tab w:val="decimal" w:pos="-13504"/>
                <w:tab w:val="decimal" w:pos="-13338"/>
                <w:tab w:val="decimal" w:pos="-10908"/>
              </w:tabs>
              <w:spacing w:after="0"/>
              <w:rPr>
                <w:rStyle w:val="Emphasis"/>
                <w:rFonts w:ascii="Times New Roman" w:eastAsia="Adobe Kaiti Std R" w:hAnsi="Times New Roman"/>
                <w:i w:val="0"/>
                <w:sz w:val="22"/>
                <w:szCs w:val="24"/>
              </w:rPr>
            </w:pPr>
          </w:p>
        </w:tc>
        <w:tc>
          <w:tcPr>
            <w:tcW w:w="1260" w:type="dxa"/>
            <w:tcBorders>
              <w:bottom w:val="single" w:sz="4" w:space="0" w:color="auto"/>
            </w:tcBorders>
          </w:tcPr>
          <w:p w:rsidR="002B2463" w:rsidRPr="001576E8" w:rsidRDefault="002B2463" w:rsidP="002B2463">
            <w:pPr>
              <w:tabs>
                <w:tab w:val="decimal" w:pos="-14673"/>
                <w:tab w:val="decimal" w:pos="-10908"/>
              </w:tabs>
              <w:spacing w:after="0"/>
              <w:rPr>
                <w:rStyle w:val="Emphasis"/>
                <w:rFonts w:ascii="Times New Roman" w:eastAsia="Adobe Kaiti Std R" w:hAnsi="Times New Roman"/>
                <w:i w:val="0"/>
                <w:sz w:val="22"/>
                <w:szCs w:val="24"/>
              </w:rPr>
            </w:pPr>
          </w:p>
        </w:tc>
      </w:tr>
      <w:tr w:rsidR="002B2463" w:rsidRPr="001576E8" w:rsidTr="002B2463">
        <w:trPr>
          <w:jc w:val="center"/>
        </w:trPr>
        <w:tc>
          <w:tcPr>
            <w:tcW w:w="3708" w:type="dxa"/>
            <w:tcBorders>
              <w:top w:val="single" w:sz="4" w:space="0" w:color="auto"/>
            </w:tcBorders>
          </w:tcPr>
          <w:p w:rsidR="002B2463" w:rsidRPr="001576E8" w:rsidRDefault="002B2463" w:rsidP="002B2463">
            <w:pPr>
              <w:spacing w:after="0"/>
              <w:rPr>
                <w:rStyle w:val="Emphasis"/>
                <w:rFonts w:ascii="Times New Roman" w:eastAsia="Adobe Kaiti Std R" w:hAnsi="Times New Roman"/>
                <w:i w:val="0"/>
                <w:iCs w:val="0"/>
                <w:sz w:val="22"/>
                <w:szCs w:val="24"/>
              </w:rPr>
            </w:pPr>
            <w:proofErr w:type="spellStart"/>
            <w:r w:rsidRPr="001576E8">
              <w:rPr>
                <w:rStyle w:val="Emphasis"/>
                <w:rFonts w:ascii="Times New Roman" w:eastAsia="Adobe Kaiti Std R" w:hAnsi="Times New Roman"/>
                <w:i w:val="0"/>
                <w:sz w:val="22"/>
                <w:szCs w:val="24"/>
              </w:rPr>
              <w:t>Probit</w:t>
            </w:r>
            <w:proofErr w:type="spellEnd"/>
            <w:r w:rsidRPr="001576E8">
              <w:rPr>
                <w:rStyle w:val="Emphasis"/>
                <w:rFonts w:ascii="Times New Roman" w:eastAsia="Adobe Kaiti Std R" w:hAnsi="Times New Roman"/>
                <w:i w:val="0"/>
                <w:sz w:val="22"/>
                <w:szCs w:val="24"/>
              </w:rPr>
              <w:t xml:space="preserve"> Marginal Effect          </w:t>
            </w:r>
          </w:p>
        </w:tc>
        <w:tc>
          <w:tcPr>
            <w:tcW w:w="1260" w:type="dxa"/>
            <w:tcBorders>
              <w:top w:val="single" w:sz="4" w:space="0" w:color="auto"/>
            </w:tcBorders>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-0.098</w:t>
            </w:r>
          </w:p>
        </w:tc>
        <w:tc>
          <w:tcPr>
            <w:tcW w:w="1260" w:type="dxa"/>
            <w:tcBorders>
              <w:top w:val="single" w:sz="4" w:space="0" w:color="auto"/>
            </w:tcBorders>
          </w:tcPr>
          <w:p w:rsidR="002B2463" w:rsidRPr="001576E8" w:rsidRDefault="002B2463" w:rsidP="002B2463">
            <w:pPr>
              <w:tabs>
                <w:tab w:val="decimal" w:pos="-12246"/>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0.058</w:t>
            </w:r>
          </w:p>
        </w:tc>
        <w:tc>
          <w:tcPr>
            <w:tcW w:w="1170" w:type="dxa"/>
            <w:tcBorders>
              <w:top w:val="single" w:sz="4" w:space="0" w:color="auto"/>
            </w:tcBorders>
          </w:tcPr>
          <w:p w:rsidR="002B2463" w:rsidRPr="001576E8" w:rsidRDefault="002B2463" w:rsidP="002B2463">
            <w:pPr>
              <w:tabs>
                <w:tab w:val="decimal" w:pos="-13504"/>
                <w:tab w:val="decimal" w:pos="-13338"/>
                <w:tab w:val="decimal" w:pos="-10908"/>
                <w:tab w:val="decimal" w:pos="49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-0.311</w:t>
            </w:r>
          </w:p>
        </w:tc>
        <w:tc>
          <w:tcPr>
            <w:tcW w:w="1260" w:type="dxa"/>
            <w:tcBorders>
              <w:top w:val="single" w:sz="4" w:space="0" w:color="auto"/>
            </w:tcBorders>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0.139</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(0.18)</w:t>
            </w:r>
          </w:p>
        </w:tc>
        <w:tc>
          <w:tcPr>
            <w:tcW w:w="1260" w:type="dxa"/>
          </w:tcPr>
          <w:p w:rsidR="002B2463" w:rsidRPr="001576E8" w:rsidRDefault="002B2463" w:rsidP="002B2463">
            <w:pPr>
              <w:tabs>
                <w:tab w:val="decimal" w:pos="-12246"/>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(0.10)</w:t>
            </w:r>
          </w:p>
        </w:tc>
        <w:tc>
          <w:tcPr>
            <w:tcW w:w="1170" w:type="dxa"/>
          </w:tcPr>
          <w:p w:rsidR="002B2463" w:rsidRPr="001576E8" w:rsidRDefault="002B2463" w:rsidP="002B2463">
            <w:pPr>
              <w:tabs>
                <w:tab w:val="decimal" w:pos="-13504"/>
                <w:tab w:val="decimal" w:pos="-13338"/>
                <w:tab w:val="decimal" w:pos="-10908"/>
                <w:tab w:val="decimal" w:pos="49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(0.37)</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Nearest Neighbor Matching (m=5) ATT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-0.004</w:t>
            </w:r>
          </w:p>
        </w:tc>
        <w:tc>
          <w:tcPr>
            <w:tcW w:w="1260" w:type="dxa"/>
          </w:tcPr>
          <w:p w:rsidR="002B2463" w:rsidRPr="001576E8" w:rsidRDefault="002B2463" w:rsidP="002B2463">
            <w:pPr>
              <w:tabs>
                <w:tab w:val="decimal" w:pos="-12246"/>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0.038</w:t>
            </w:r>
          </w:p>
        </w:tc>
        <w:tc>
          <w:tcPr>
            <w:tcW w:w="1170" w:type="dxa"/>
          </w:tcPr>
          <w:p w:rsidR="002B2463" w:rsidRPr="001576E8" w:rsidRDefault="002B2463" w:rsidP="002B2463">
            <w:pPr>
              <w:tabs>
                <w:tab w:val="decimal" w:pos="-13504"/>
                <w:tab w:val="decimal" w:pos="-13338"/>
                <w:tab w:val="decimal" w:pos="-10908"/>
                <w:tab w:val="decimal" w:pos="49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-0.119</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-0.044</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(0.21)</w:t>
            </w:r>
          </w:p>
        </w:tc>
        <w:tc>
          <w:tcPr>
            <w:tcW w:w="1260" w:type="dxa"/>
          </w:tcPr>
          <w:p w:rsidR="002B2463" w:rsidRPr="001576E8" w:rsidRDefault="002B2463" w:rsidP="002B2463">
            <w:pPr>
              <w:tabs>
                <w:tab w:val="decimal" w:pos="-12246"/>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(0.16)</w:t>
            </w:r>
          </w:p>
        </w:tc>
        <w:tc>
          <w:tcPr>
            <w:tcW w:w="1170" w:type="dxa"/>
          </w:tcPr>
          <w:p w:rsidR="002B2463" w:rsidRPr="001576E8" w:rsidRDefault="002B2463" w:rsidP="002B2463">
            <w:pPr>
              <w:tabs>
                <w:tab w:val="decimal" w:pos="-13504"/>
                <w:tab w:val="decimal" w:pos="-13338"/>
                <w:tab w:val="decimal" w:pos="-10908"/>
                <w:tab w:val="decimal" w:pos="49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(0.20)</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(0.10)</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Nearly Exact Matching ATT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-0.069</w:t>
            </w:r>
          </w:p>
        </w:tc>
        <w:tc>
          <w:tcPr>
            <w:tcW w:w="1260" w:type="dxa"/>
          </w:tcPr>
          <w:p w:rsidR="002B2463" w:rsidRPr="001576E8" w:rsidRDefault="002B2463" w:rsidP="002B2463">
            <w:pPr>
              <w:tabs>
                <w:tab w:val="decimal" w:pos="-12246"/>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0.149</w:t>
            </w:r>
          </w:p>
        </w:tc>
        <w:tc>
          <w:tcPr>
            <w:tcW w:w="1170" w:type="dxa"/>
          </w:tcPr>
          <w:p w:rsidR="002B2463" w:rsidRPr="001576E8" w:rsidRDefault="002B2463" w:rsidP="002B2463">
            <w:pPr>
              <w:tabs>
                <w:tab w:val="decimal" w:pos="-13504"/>
                <w:tab w:val="decimal" w:pos="-13338"/>
                <w:tab w:val="decimal" w:pos="-10908"/>
                <w:tab w:val="decimal" w:pos="49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-0.304*</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0.264***</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(0.23)</w:t>
            </w:r>
          </w:p>
        </w:tc>
        <w:tc>
          <w:tcPr>
            <w:tcW w:w="1260" w:type="dxa"/>
          </w:tcPr>
          <w:p w:rsidR="002B2463" w:rsidRPr="001576E8" w:rsidRDefault="002B2463" w:rsidP="002B2463">
            <w:pPr>
              <w:tabs>
                <w:tab w:val="decimal" w:pos="-12246"/>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(0.16)</w:t>
            </w:r>
          </w:p>
        </w:tc>
        <w:tc>
          <w:tcPr>
            <w:tcW w:w="1170" w:type="dxa"/>
          </w:tcPr>
          <w:p w:rsidR="002B2463" w:rsidRPr="001576E8" w:rsidRDefault="002B2463" w:rsidP="002B2463">
            <w:pPr>
              <w:tabs>
                <w:tab w:val="decimal" w:pos="-13504"/>
                <w:tab w:val="decimal" w:pos="-13338"/>
                <w:tab w:val="decimal" w:pos="-10908"/>
                <w:tab w:val="decimal" w:pos="49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(0.17)</w:t>
            </w:r>
          </w:p>
        </w:tc>
        <w:tc>
          <w:tcPr>
            <w:tcW w:w="1260" w:type="dxa"/>
          </w:tcPr>
          <w:p w:rsidR="002B2463" w:rsidRPr="001576E8" w:rsidRDefault="002B2463" w:rsidP="002B2463">
            <w:pPr>
              <w:tabs>
                <w:tab w:val="decimal" w:pos="-14673"/>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(0.10)</w:t>
            </w:r>
          </w:p>
        </w:tc>
      </w:tr>
      <w:tr w:rsidR="002B2463" w:rsidRPr="001576E8" w:rsidTr="002B2463">
        <w:trPr>
          <w:jc w:val="center"/>
        </w:trPr>
        <w:tc>
          <w:tcPr>
            <w:tcW w:w="3708" w:type="dxa"/>
            <w:tcBorders>
              <w:bottom w:val="single" w:sz="4" w:space="0" w:color="auto"/>
            </w:tcBorders>
          </w:tcPr>
          <w:p w:rsidR="002B2463" w:rsidRPr="001576E8" w:rsidRDefault="002B2463" w:rsidP="002B2463">
            <w:pPr>
              <w:spacing w:after="0"/>
              <w:rPr>
                <w:rStyle w:val="Emphasis"/>
                <w:rFonts w:ascii="Times New Roman" w:eastAsia="Adobe Kaiti Std R" w:hAnsi="Times New Roman"/>
                <w:i w:val="0"/>
                <w:sz w:val="22"/>
                <w:szCs w:val="24"/>
              </w:rPr>
            </w:pPr>
            <w:r w:rsidRPr="001576E8">
              <w:rPr>
                <w:rStyle w:val="Emphasis"/>
                <w:rFonts w:ascii="Times New Roman" w:eastAsia="Adobe Kaiti Std R" w:hAnsi="Times New Roman"/>
                <w:b/>
                <w:i w:val="0"/>
                <w:sz w:val="22"/>
                <w:szCs w:val="24"/>
              </w:rPr>
              <w:t>Forest Conditions</w:t>
            </w:r>
          </w:p>
        </w:tc>
        <w:tc>
          <w:tcPr>
            <w:tcW w:w="1260" w:type="dxa"/>
            <w:tcBorders>
              <w:bottom w:val="single" w:sz="4" w:space="0" w:color="auto"/>
            </w:tcBorders>
          </w:tcPr>
          <w:p w:rsidR="002B2463" w:rsidRPr="001576E8" w:rsidRDefault="002B2463" w:rsidP="002B2463">
            <w:pPr>
              <w:tabs>
                <w:tab w:val="decimal" w:pos="-10908"/>
              </w:tabs>
              <w:spacing w:after="0"/>
              <w:rPr>
                <w:rStyle w:val="Emphasis"/>
                <w:rFonts w:ascii="Times New Roman" w:eastAsia="Adobe Kaiti Std R" w:hAnsi="Times New Roman"/>
                <w:i w:val="0"/>
                <w:sz w:val="22"/>
                <w:szCs w:val="24"/>
              </w:rPr>
            </w:pPr>
          </w:p>
        </w:tc>
        <w:tc>
          <w:tcPr>
            <w:tcW w:w="1260" w:type="dxa"/>
            <w:tcBorders>
              <w:bottom w:val="single" w:sz="4" w:space="0" w:color="auto"/>
            </w:tcBorders>
          </w:tcPr>
          <w:p w:rsidR="002B2463" w:rsidRPr="001576E8" w:rsidRDefault="002B2463" w:rsidP="002B2463">
            <w:pPr>
              <w:tabs>
                <w:tab w:val="decimal" w:pos="-12336"/>
                <w:tab w:val="decimal" w:pos="-12246"/>
                <w:tab w:val="decimal" w:pos="-10908"/>
                <w:tab w:val="decimal" w:pos="432"/>
              </w:tabs>
              <w:spacing w:after="0"/>
              <w:rPr>
                <w:rStyle w:val="Emphasis"/>
                <w:rFonts w:ascii="Times New Roman" w:eastAsia="Adobe Kaiti Std R" w:hAnsi="Times New Roman"/>
                <w:i w:val="0"/>
                <w:sz w:val="22"/>
                <w:szCs w:val="24"/>
              </w:rPr>
            </w:pPr>
          </w:p>
        </w:tc>
        <w:tc>
          <w:tcPr>
            <w:tcW w:w="1170" w:type="dxa"/>
            <w:tcBorders>
              <w:bottom w:val="single" w:sz="4" w:space="0" w:color="auto"/>
            </w:tcBorders>
          </w:tcPr>
          <w:p w:rsidR="002B2463" w:rsidRPr="001576E8" w:rsidRDefault="002B2463" w:rsidP="002B2463">
            <w:pPr>
              <w:tabs>
                <w:tab w:val="decimal" w:pos="-13504"/>
                <w:tab w:val="decimal" w:pos="-13338"/>
                <w:tab w:val="decimal" w:pos="-10908"/>
                <w:tab w:val="decimal" w:pos="494"/>
              </w:tabs>
              <w:spacing w:after="0"/>
              <w:rPr>
                <w:rStyle w:val="Emphasis"/>
                <w:rFonts w:ascii="Times New Roman" w:eastAsia="Adobe Kaiti Std R" w:hAnsi="Times New Roman"/>
                <w:i w:val="0"/>
                <w:sz w:val="22"/>
                <w:szCs w:val="24"/>
              </w:rPr>
            </w:pPr>
          </w:p>
        </w:tc>
        <w:tc>
          <w:tcPr>
            <w:tcW w:w="1260" w:type="dxa"/>
            <w:tcBorders>
              <w:bottom w:val="single" w:sz="4" w:space="0" w:color="auto"/>
            </w:tcBorders>
          </w:tcPr>
          <w:p w:rsidR="002B2463" w:rsidRPr="001576E8" w:rsidRDefault="002B2463" w:rsidP="002B2463">
            <w:pPr>
              <w:tabs>
                <w:tab w:val="decimal" w:pos="-14673"/>
                <w:tab w:val="decimal" w:pos="-10908"/>
              </w:tabs>
              <w:spacing w:after="0"/>
              <w:rPr>
                <w:rStyle w:val="Emphasis"/>
                <w:rFonts w:ascii="Times New Roman" w:eastAsia="Adobe Kaiti Std R" w:hAnsi="Times New Roman"/>
                <w:i w:val="0"/>
                <w:sz w:val="22"/>
                <w:szCs w:val="24"/>
              </w:rPr>
            </w:pPr>
          </w:p>
        </w:tc>
      </w:tr>
      <w:tr w:rsidR="002B2463" w:rsidRPr="001576E8" w:rsidTr="002B2463">
        <w:trPr>
          <w:jc w:val="center"/>
        </w:trPr>
        <w:tc>
          <w:tcPr>
            <w:tcW w:w="3708" w:type="dxa"/>
            <w:tcBorders>
              <w:top w:val="single" w:sz="4" w:space="0" w:color="auto"/>
            </w:tcBorders>
          </w:tcPr>
          <w:p w:rsidR="002B2463" w:rsidRPr="001576E8" w:rsidRDefault="002B2463" w:rsidP="002B2463">
            <w:pPr>
              <w:spacing w:after="0"/>
              <w:rPr>
                <w:rStyle w:val="Emphasis"/>
                <w:rFonts w:ascii="Times New Roman" w:eastAsia="Adobe Kaiti Std R" w:hAnsi="Times New Roman"/>
                <w:i w:val="0"/>
                <w:iCs w:val="0"/>
                <w:sz w:val="22"/>
                <w:szCs w:val="24"/>
              </w:rPr>
            </w:pPr>
            <w:proofErr w:type="spellStart"/>
            <w:r w:rsidRPr="001576E8">
              <w:rPr>
                <w:rStyle w:val="Emphasis"/>
                <w:rFonts w:ascii="Times New Roman" w:eastAsia="Adobe Kaiti Std R" w:hAnsi="Times New Roman"/>
                <w:i w:val="0"/>
                <w:sz w:val="22"/>
                <w:szCs w:val="24"/>
              </w:rPr>
              <w:t>Probit</w:t>
            </w:r>
            <w:proofErr w:type="spellEnd"/>
            <w:r w:rsidRPr="001576E8">
              <w:rPr>
                <w:rStyle w:val="Emphasis"/>
                <w:rFonts w:ascii="Times New Roman" w:eastAsia="Adobe Kaiti Std R" w:hAnsi="Times New Roman"/>
                <w:i w:val="0"/>
                <w:sz w:val="22"/>
                <w:szCs w:val="24"/>
              </w:rPr>
              <w:t xml:space="preserve"> Marginal Effect          </w:t>
            </w:r>
          </w:p>
        </w:tc>
        <w:tc>
          <w:tcPr>
            <w:tcW w:w="1260" w:type="dxa"/>
            <w:tcBorders>
              <w:top w:val="single" w:sz="4" w:space="0" w:color="auto"/>
            </w:tcBorders>
          </w:tcPr>
          <w:p w:rsidR="002B2463" w:rsidRPr="001576E8" w:rsidRDefault="002B2463" w:rsidP="002B2463">
            <w:pPr>
              <w:tabs>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0.010</w:t>
            </w:r>
          </w:p>
        </w:tc>
        <w:tc>
          <w:tcPr>
            <w:tcW w:w="1260" w:type="dxa"/>
            <w:tcBorders>
              <w:top w:val="single" w:sz="4" w:space="0" w:color="auto"/>
            </w:tcBorders>
          </w:tcPr>
          <w:p w:rsidR="002B2463" w:rsidRPr="001576E8" w:rsidRDefault="002B2463" w:rsidP="002B2463">
            <w:pPr>
              <w:tabs>
                <w:tab w:val="decimal" w:pos="-12258"/>
                <w:tab w:val="decimal" w:pos="-10908"/>
                <w:tab w:val="decimal" w:pos="432"/>
              </w:tabs>
              <w:spacing w:after="0"/>
              <w:rPr>
                <w:rFonts w:ascii="Times New Roman" w:eastAsia="Adobe Kaiti Std R" w:hAnsi="Times New Roman"/>
                <w:sz w:val="22"/>
                <w:szCs w:val="24"/>
              </w:rPr>
            </w:pPr>
            <w:r w:rsidRPr="001576E8">
              <w:rPr>
                <w:rFonts w:ascii="Times New Roman" w:eastAsia="Adobe Kaiti Std R" w:hAnsi="Times New Roman"/>
                <w:sz w:val="22"/>
                <w:szCs w:val="24"/>
              </w:rPr>
              <w:t>-0.085</w:t>
            </w:r>
          </w:p>
        </w:tc>
        <w:tc>
          <w:tcPr>
            <w:tcW w:w="1170" w:type="dxa"/>
            <w:tcBorders>
              <w:top w:val="single" w:sz="4" w:space="0" w:color="auto"/>
            </w:tcBorders>
          </w:tcPr>
          <w:p w:rsidR="002B2463" w:rsidRPr="001576E8" w:rsidRDefault="002B2463" w:rsidP="002B2463">
            <w:pPr>
              <w:tabs>
                <w:tab w:val="decimal" w:pos="-13504"/>
                <w:tab w:val="decimal" w:pos="-13338"/>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0.790***</w:t>
            </w:r>
          </w:p>
        </w:tc>
        <w:tc>
          <w:tcPr>
            <w:tcW w:w="1260" w:type="dxa"/>
            <w:tcBorders>
              <w:top w:val="single" w:sz="4" w:space="0" w:color="auto"/>
            </w:tcBorders>
          </w:tcPr>
          <w:p w:rsidR="002B2463" w:rsidRPr="001576E8" w:rsidRDefault="002B2463" w:rsidP="002B2463">
            <w:pPr>
              <w:tabs>
                <w:tab w:val="decimal" w:pos="-14673"/>
                <w:tab w:val="decimal" w:pos="-10908"/>
                <w:tab w:val="decimal" w:pos="374"/>
              </w:tabs>
              <w:spacing w:after="0"/>
              <w:rPr>
                <w:rFonts w:ascii="Times New Roman" w:eastAsia="Adobe Kaiti Std R" w:hAnsi="Times New Roman"/>
                <w:sz w:val="22"/>
                <w:szCs w:val="24"/>
              </w:rPr>
            </w:pPr>
            <w:r w:rsidRPr="001576E8">
              <w:rPr>
                <w:rFonts w:ascii="Times New Roman" w:eastAsia="Adobe Kaiti Std R" w:hAnsi="Times New Roman"/>
                <w:sz w:val="22"/>
                <w:szCs w:val="24"/>
              </w:rPr>
              <w:t>-0.003</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(0.09)</w:t>
            </w:r>
          </w:p>
        </w:tc>
        <w:tc>
          <w:tcPr>
            <w:tcW w:w="1260" w:type="dxa"/>
          </w:tcPr>
          <w:p w:rsidR="002B2463" w:rsidRPr="001576E8" w:rsidRDefault="002B2463" w:rsidP="002B2463">
            <w:pPr>
              <w:tabs>
                <w:tab w:val="decimal" w:pos="-12258"/>
                <w:tab w:val="decimal" w:pos="-10908"/>
                <w:tab w:val="decimal" w:pos="432"/>
              </w:tabs>
              <w:spacing w:after="0"/>
              <w:rPr>
                <w:rFonts w:ascii="Times New Roman" w:eastAsia="Adobe Kaiti Std R" w:hAnsi="Times New Roman"/>
                <w:sz w:val="22"/>
                <w:szCs w:val="24"/>
              </w:rPr>
            </w:pPr>
            <w:r w:rsidRPr="001576E8">
              <w:rPr>
                <w:rFonts w:ascii="Times New Roman" w:eastAsia="Adobe Kaiti Std R" w:hAnsi="Times New Roman"/>
                <w:sz w:val="22"/>
                <w:szCs w:val="24"/>
              </w:rPr>
              <w:t>(0.11)</w:t>
            </w:r>
          </w:p>
        </w:tc>
        <w:tc>
          <w:tcPr>
            <w:tcW w:w="1170" w:type="dxa"/>
          </w:tcPr>
          <w:p w:rsidR="002B2463" w:rsidRPr="001576E8" w:rsidRDefault="002B2463" w:rsidP="002B2463">
            <w:pPr>
              <w:tabs>
                <w:tab w:val="decimal" w:pos="-13504"/>
                <w:tab w:val="decimal" w:pos="-13338"/>
                <w:tab w:val="decimal" w:pos="-10908"/>
              </w:tabs>
              <w:spacing w:after="0"/>
              <w:rPr>
                <w:rFonts w:ascii="Times New Roman" w:eastAsia="Adobe Kaiti Std R" w:hAnsi="Times New Roman"/>
                <w:sz w:val="22"/>
                <w:szCs w:val="24"/>
              </w:rPr>
            </w:pPr>
            <w:r w:rsidRPr="001576E8">
              <w:rPr>
                <w:rFonts w:ascii="Times New Roman" w:eastAsia="Adobe Kaiti Std R" w:hAnsi="Times New Roman"/>
                <w:sz w:val="22"/>
                <w:szCs w:val="24"/>
              </w:rPr>
              <w:t>(0.08)</w:t>
            </w:r>
          </w:p>
        </w:tc>
        <w:tc>
          <w:tcPr>
            <w:tcW w:w="1260" w:type="dxa"/>
          </w:tcPr>
          <w:p w:rsidR="002B2463" w:rsidRPr="001576E8" w:rsidRDefault="002B2463" w:rsidP="002B2463">
            <w:pPr>
              <w:tabs>
                <w:tab w:val="decimal" w:pos="-14673"/>
                <w:tab w:val="decimal" w:pos="-10908"/>
                <w:tab w:val="decimal" w:pos="374"/>
              </w:tabs>
              <w:spacing w:after="0"/>
              <w:rPr>
                <w:rFonts w:ascii="Times New Roman" w:eastAsia="Adobe Kaiti Std R" w:hAnsi="Times New Roman"/>
                <w:sz w:val="22"/>
                <w:szCs w:val="24"/>
              </w:rPr>
            </w:pPr>
            <w:r w:rsidRPr="001576E8">
              <w:rPr>
                <w:rFonts w:ascii="Times New Roman" w:eastAsia="Adobe Kaiti Std R" w:hAnsi="Times New Roman"/>
                <w:sz w:val="22"/>
                <w:szCs w:val="24"/>
              </w:rPr>
              <w:t>(0.14)</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Nearest Neighbor Matching (m=5) ATT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-0.034</w:t>
            </w:r>
          </w:p>
        </w:tc>
        <w:tc>
          <w:tcPr>
            <w:tcW w:w="1260" w:type="dxa"/>
          </w:tcPr>
          <w:p w:rsidR="002B2463" w:rsidRPr="001576E8" w:rsidRDefault="002B2463" w:rsidP="002B2463">
            <w:pPr>
              <w:tabs>
                <w:tab w:val="decimal" w:pos="-12258"/>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-0.053</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1.017***</w:t>
            </w:r>
          </w:p>
        </w:tc>
        <w:tc>
          <w:tcPr>
            <w:tcW w:w="1260" w:type="dxa"/>
          </w:tcPr>
          <w:p w:rsidR="002B2463" w:rsidRPr="001576E8" w:rsidRDefault="002B2463" w:rsidP="002B2463">
            <w:pPr>
              <w:tabs>
                <w:tab w:val="decimal" w:pos="-14673"/>
                <w:tab w:val="decimal" w:pos="-10908"/>
                <w:tab w:val="decimal" w:pos="37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0.106</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(0.17)</w:t>
            </w:r>
          </w:p>
        </w:tc>
        <w:tc>
          <w:tcPr>
            <w:tcW w:w="1260" w:type="dxa"/>
          </w:tcPr>
          <w:p w:rsidR="002B2463" w:rsidRPr="001576E8" w:rsidRDefault="002B2463" w:rsidP="002B2463">
            <w:pPr>
              <w:tabs>
                <w:tab w:val="decimal" w:pos="-12258"/>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(0.12)</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(0.21)</w:t>
            </w:r>
          </w:p>
        </w:tc>
        <w:tc>
          <w:tcPr>
            <w:tcW w:w="1260" w:type="dxa"/>
          </w:tcPr>
          <w:p w:rsidR="002B2463" w:rsidRPr="001576E8" w:rsidRDefault="002B2463" w:rsidP="002B2463">
            <w:pPr>
              <w:tabs>
                <w:tab w:val="decimal" w:pos="-14673"/>
                <w:tab w:val="decimal" w:pos="-10908"/>
                <w:tab w:val="decimal" w:pos="37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(0.10)</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Nearly Exact Matching ATT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0.051</w:t>
            </w:r>
          </w:p>
        </w:tc>
        <w:tc>
          <w:tcPr>
            <w:tcW w:w="1260" w:type="dxa"/>
          </w:tcPr>
          <w:p w:rsidR="002B2463" w:rsidRPr="001576E8" w:rsidRDefault="002B2463" w:rsidP="002B2463">
            <w:pPr>
              <w:tabs>
                <w:tab w:val="decimal" w:pos="-12258"/>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-0.018</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0.791***</w:t>
            </w:r>
          </w:p>
        </w:tc>
        <w:tc>
          <w:tcPr>
            <w:tcW w:w="1260" w:type="dxa"/>
          </w:tcPr>
          <w:p w:rsidR="002B2463" w:rsidRPr="001576E8" w:rsidRDefault="002B2463" w:rsidP="002B2463">
            <w:pPr>
              <w:tabs>
                <w:tab w:val="decimal" w:pos="-14673"/>
                <w:tab w:val="decimal" w:pos="-10908"/>
                <w:tab w:val="decimal" w:pos="37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-0.095</w:t>
            </w:r>
          </w:p>
        </w:tc>
      </w:tr>
      <w:tr w:rsidR="002B2463" w:rsidRPr="001576E8" w:rsidTr="002B2463">
        <w:trPr>
          <w:jc w:val="center"/>
        </w:trPr>
        <w:tc>
          <w:tcPr>
            <w:tcW w:w="3708" w:type="dxa"/>
          </w:tcPr>
          <w:p w:rsidR="002B2463" w:rsidRPr="001576E8" w:rsidRDefault="002B2463" w:rsidP="002B2463">
            <w:pPr>
              <w:spacing w:after="0"/>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260" w:type="dxa"/>
          </w:tcPr>
          <w:p w:rsidR="002B2463" w:rsidRPr="001576E8" w:rsidRDefault="002B2463" w:rsidP="002B2463">
            <w:pPr>
              <w:tabs>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(0.20)</w:t>
            </w:r>
          </w:p>
        </w:tc>
        <w:tc>
          <w:tcPr>
            <w:tcW w:w="1260" w:type="dxa"/>
          </w:tcPr>
          <w:p w:rsidR="002B2463" w:rsidRPr="001576E8" w:rsidRDefault="002B2463" w:rsidP="002B2463">
            <w:pPr>
              <w:tabs>
                <w:tab w:val="decimal" w:pos="-12258"/>
                <w:tab w:val="decimal" w:pos="-10908"/>
                <w:tab w:val="decimal" w:pos="432"/>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(0.09)</w:t>
            </w:r>
          </w:p>
        </w:tc>
        <w:tc>
          <w:tcPr>
            <w:tcW w:w="1170" w:type="dxa"/>
          </w:tcPr>
          <w:p w:rsidR="002B2463" w:rsidRPr="001576E8" w:rsidRDefault="002B2463" w:rsidP="002B2463">
            <w:pPr>
              <w:tabs>
                <w:tab w:val="decimal" w:pos="-13504"/>
                <w:tab w:val="decimal" w:pos="-13338"/>
                <w:tab w:val="decimal" w:pos="-10908"/>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(0.12)</w:t>
            </w:r>
          </w:p>
        </w:tc>
        <w:tc>
          <w:tcPr>
            <w:tcW w:w="1260" w:type="dxa"/>
          </w:tcPr>
          <w:p w:rsidR="002B2463" w:rsidRPr="001576E8" w:rsidRDefault="002B2463" w:rsidP="002B2463">
            <w:pPr>
              <w:tabs>
                <w:tab w:val="decimal" w:pos="-14673"/>
                <w:tab w:val="decimal" w:pos="-10908"/>
                <w:tab w:val="decimal" w:pos="374"/>
              </w:tabs>
              <w:spacing w:after="0"/>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w:t>
            </w:r>
          </w:p>
        </w:tc>
      </w:tr>
      <w:tr w:rsidR="002B2463" w:rsidRPr="001576E8" w:rsidTr="002B2463">
        <w:trPr>
          <w:jc w:val="center"/>
        </w:trPr>
        <w:tc>
          <w:tcPr>
            <w:tcW w:w="8658" w:type="dxa"/>
            <w:gridSpan w:val="5"/>
            <w:tcBorders>
              <w:top w:val="single" w:sz="8" w:space="0" w:color="auto"/>
              <w:left w:val="nil"/>
              <w:bottom w:val="nil"/>
              <w:right w:val="nil"/>
              <w:tl2br w:val="nil"/>
              <w:tr2bl w:val="nil"/>
            </w:tcBorders>
          </w:tcPr>
          <w:p w:rsidR="002B2463" w:rsidRPr="001576E8" w:rsidRDefault="00BD3B3F" w:rsidP="002B2463">
            <w:pPr>
              <w:tabs>
                <w:tab w:val="decimal" w:pos="374"/>
              </w:tabs>
              <w:spacing w:after="0"/>
              <w:rPr>
                <w:rStyle w:val="Emphasis"/>
                <w:rFonts w:ascii="Times New Roman" w:eastAsia="Adobe Kaiti Std R" w:hAnsi="Times New Roman"/>
                <w:i w:val="0"/>
                <w:iCs w:val="0"/>
                <w:sz w:val="18"/>
                <w:szCs w:val="20"/>
              </w:rPr>
            </w:pPr>
            <w:r>
              <w:rPr>
                <w:rStyle w:val="Emphasis"/>
                <w:rFonts w:ascii="Times New Roman" w:eastAsia="Adobe Kaiti Std R" w:hAnsi="Times New Roman"/>
                <w:i w:val="0"/>
                <w:sz w:val="18"/>
                <w:szCs w:val="20"/>
              </w:rPr>
              <w:t xml:space="preserve">Notes: </w:t>
            </w:r>
            <w:r w:rsidR="002B2463" w:rsidRPr="001576E8">
              <w:rPr>
                <w:rStyle w:val="Emphasis"/>
                <w:rFonts w:ascii="Times New Roman" w:eastAsia="Adobe Kaiti Std R" w:hAnsi="Times New Roman"/>
                <w:i w:val="0"/>
                <w:sz w:val="18"/>
                <w:szCs w:val="20"/>
              </w:rPr>
              <w:t>Two tailed hypothesis tests: ***p&lt;0.01, **p&lt;0.05, *p&lt;0.10</w:t>
            </w:r>
          </w:p>
        </w:tc>
      </w:tr>
    </w:tbl>
    <w:p w:rsidR="00A66223" w:rsidRDefault="00A66223">
      <w:pPr>
        <w:spacing w:after="0" w:line="240" w:lineRule="auto"/>
        <w:rPr>
          <w:rFonts w:ascii="Times New Roman" w:eastAsia="Adobe Kaiti Std R" w:hAnsi="Times New Roman"/>
          <w:color w:val="000000"/>
          <w:sz w:val="22"/>
        </w:rPr>
      </w:pPr>
      <w:r>
        <w:rPr>
          <w:rFonts w:ascii="Times New Roman" w:eastAsia="Adobe Kaiti Std R" w:hAnsi="Times New Roman"/>
          <w:color w:val="000000"/>
          <w:sz w:val="22"/>
        </w:rPr>
        <w:br w:type="page"/>
      </w:r>
    </w:p>
    <w:p w:rsidR="00871F72" w:rsidRPr="0040650F" w:rsidRDefault="00F305C5" w:rsidP="0040650F">
      <w:pPr>
        <w:pStyle w:val="Heading1"/>
        <w:jc w:val="center"/>
        <w:rPr>
          <w:rFonts w:eastAsia="Adobe Kaiti Std R"/>
        </w:rPr>
      </w:pPr>
      <w:r w:rsidRPr="0040650F">
        <w:rPr>
          <w:rFonts w:ascii="Times New Roman" w:eastAsia="Adobe Kaiti Std R" w:hAnsi="Times New Roman"/>
          <w:b w:val="0"/>
          <w:sz w:val="22"/>
          <w:szCs w:val="22"/>
        </w:rPr>
        <w:lastRenderedPageBreak/>
        <w:t>FIGURES</w:t>
      </w:r>
    </w:p>
    <w:p w:rsidR="00027A9E" w:rsidRDefault="00871F72" w:rsidP="004004D6">
      <w:r>
        <w:rPr>
          <w:noProof/>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71F72" w:rsidRDefault="00027A9E" w:rsidP="0040650F">
      <w:pPr>
        <w:spacing w:after="0"/>
        <w:ind w:right="720"/>
        <w:rPr>
          <w:rStyle w:val="Emphasis"/>
          <w:rFonts w:ascii="Times New Roman" w:hAnsi="Times New Roman"/>
          <w:sz w:val="22"/>
          <w:szCs w:val="24"/>
        </w:rPr>
      </w:pPr>
      <w:proofErr w:type="gramStart"/>
      <w:r w:rsidRPr="001576E8">
        <w:rPr>
          <w:rStyle w:val="Emphasis"/>
          <w:rFonts w:ascii="Times New Roman" w:eastAsia="Adobe Kaiti Std R" w:hAnsi="Times New Roman"/>
          <w:i w:val="0"/>
          <w:sz w:val="22"/>
          <w:szCs w:val="24"/>
        </w:rPr>
        <w:t>Figure 1.</w:t>
      </w:r>
      <w:proofErr w:type="gramEnd"/>
      <w:r w:rsidRPr="001576E8">
        <w:rPr>
          <w:rStyle w:val="Emphasis"/>
          <w:rFonts w:ascii="Times New Roman" w:eastAsia="Adobe Kaiti Std R" w:hAnsi="Times New Roman"/>
          <w:i w:val="0"/>
          <w:sz w:val="22"/>
          <w:szCs w:val="24"/>
        </w:rPr>
        <w:t xml:space="preserve"> </w:t>
      </w:r>
      <w:proofErr w:type="gramStart"/>
      <w:r>
        <w:rPr>
          <w:rStyle w:val="Emphasis"/>
          <w:rFonts w:ascii="Times New Roman" w:eastAsia="Adobe Kaiti Std R" w:hAnsi="Times New Roman"/>
          <w:sz w:val="22"/>
          <w:szCs w:val="24"/>
        </w:rPr>
        <w:t>Conceptual framework for decentralization policies.</w:t>
      </w:r>
      <w:proofErr w:type="gramEnd"/>
    </w:p>
    <w:p w:rsidR="00CE0032" w:rsidRDefault="00CE0032" w:rsidP="004004D6">
      <w:r>
        <w:br w:type="page"/>
      </w:r>
    </w:p>
    <w:p w:rsidR="00A66223" w:rsidRDefault="00A66223" w:rsidP="00A66223">
      <w:pPr>
        <w:spacing w:after="0" w:line="480" w:lineRule="auto"/>
        <w:jc w:val="center"/>
        <w:rPr>
          <w:rFonts w:ascii="Times New Roman" w:eastAsia="Adobe Kaiti Std R" w:hAnsi="Times New Roman"/>
          <w:color w:val="000000"/>
          <w:sz w:val="22"/>
        </w:rPr>
      </w:pPr>
    </w:p>
    <w:p w:rsidR="00A66223" w:rsidRPr="001576E8" w:rsidRDefault="00A66223" w:rsidP="00A66223">
      <w:pPr>
        <w:spacing w:after="0" w:line="480" w:lineRule="auto"/>
        <w:jc w:val="center"/>
        <w:rPr>
          <w:rStyle w:val="Emphasis"/>
          <w:rFonts w:ascii="Times New Roman" w:hAnsi="Times New Roman"/>
          <w:sz w:val="18"/>
        </w:rPr>
      </w:pPr>
      <w:r>
        <w:rPr>
          <w:rFonts w:ascii="Times New Roman" w:eastAsia="Adobe Kaiti Std R" w:hAnsi="Times New Roman"/>
          <w:noProof/>
          <w:sz w:val="18"/>
          <w:szCs w:val="20"/>
        </w:rPr>
        <w:drawing>
          <wp:inline distT="0" distB="0" distL="0" distR="0">
            <wp:extent cx="4982320" cy="3617404"/>
            <wp:effectExtent l="19050" t="0" r="8780" b="0"/>
            <wp:docPr id="1" name="Picture 7" descr="prop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ps.tif"/>
                    <pic:cNvPicPr>
                      <a:picLocks noChangeAspect="1" noChangeArrowheads="1"/>
                    </pic:cNvPicPr>
                  </pic:nvPicPr>
                  <pic:blipFill>
                    <a:blip r:embed="rId15" cstate="print"/>
                    <a:srcRect/>
                    <a:stretch>
                      <a:fillRect/>
                    </a:stretch>
                  </pic:blipFill>
                  <pic:spPr bwMode="auto">
                    <a:xfrm>
                      <a:off x="0" y="0"/>
                      <a:ext cx="4988055" cy="3621568"/>
                    </a:xfrm>
                    <a:prstGeom prst="rect">
                      <a:avLst/>
                    </a:prstGeom>
                    <a:noFill/>
                    <a:ln w="9525">
                      <a:noFill/>
                      <a:miter lim="800000"/>
                      <a:headEnd/>
                      <a:tailEnd/>
                    </a:ln>
                  </pic:spPr>
                </pic:pic>
              </a:graphicData>
            </a:graphic>
          </wp:inline>
        </w:drawing>
      </w:r>
    </w:p>
    <w:p w:rsidR="00A66223" w:rsidRPr="001576E8" w:rsidRDefault="00A66223" w:rsidP="00A66223">
      <w:pPr>
        <w:spacing w:after="0"/>
        <w:ind w:left="810" w:right="720"/>
        <w:rPr>
          <w:rStyle w:val="Emphasis"/>
          <w:rFonts w:ascii="Times New Roman" w:hAnsi="Times New Roman"/>
          <w:sz w:val="22"/>
          <w:szCs w:val="24"/>
        </w:rPr>
      </w:pPr>
      <w:proofErr w:type="gramStart"/>
      <w:r w:rsidRPr="001576E8">
        <w:rPr>
          <w:rStyle w:val="Emphasis"/>
          <w:rFonts w:ascii="Times New Roman" w:eastAsia="Adobe Kaiti Std R" w:hAnsi="Times New Roman"/>
          <w:i w:val="0"/>
          <w:sz w:val="22"/>
          <w:szCs w:val="24"/>
        </w:rPr>
        <w:t xml:space="preserve">Figure </w:t>
      </w:r>
      <w:r w:rsidR="00027A9E">
        <w:rPr>
          <w:rStyle w:val="Emphasis"/>
          <w:rFonts w:ascii="Times New Roman" w:eastAsia="Adobe Kaiti Std R" w:hAnsi="Times New Roman"/>
          <w:i w:val="0"/>
          <w:sz w:val="22"/>
          <w:szCs w:val="24"/>
        </w:rPr>
        <w:t>2</w:t>
      </w:r>
      <w:r w:rsidRPr="001576E8">
        <w:rPr>
          <w:rStyle w:val="Emphasis"/>
          <w:rFonts w:ascii="Times New Roman" w:eastAsia="Adobe Kaiti Std R" w:hAnsi="Times New Roman"/>
          <w:i w:val="0"/>
          <w:sz w:val="22"/>
          <w:szCs w:val="24"/>
        </w:rPr>
        <w:t>.</w:t>
      </w:r>
      <w:proofErr w:type="gramEnd"/>
      <w:r w:rsidRPr="001576E8">
        <w:rPr>
          <w:rStyle w:val="Emphasis"/>
          <w:rFonts w:ascii="Times New Roman" w:eastAsia="Adobe Kaiti Std R" w:hAnsi="Times New Roman"/>
          <w:i w:val="0"/>
          <w:sz w:val="22"/>
          <w:szCs w:val="24"/>
        </w:rPr>
        <w:t xml:space="preserve"> </w:t>
      </w:r>
      <w:proofErr w:type="gramStart"/>
      <w:r w:rsidRPr="001576E8">
        <w:rPr>
          <w:rStyle w:val="Emphasis"/>
          <w:rFonts w:ascii="Times New Roman" w:eastAsia="Adobe Kaiti Std R" w:hAnsi="Times New Roman"/>
          <w:sz w:val="22"/>
          <w:szCs w:val="24"/>
        </w:rPr>
        <w:t xml:space="preserve">Distribution of dependent variables before and after </w:t>
      </w:r>
      <w:r>
        <w:rPr>
          <w:rStyle w:val="Emphasis"/>
          <w:rFonts w:ascii="Times New Roman" w:eastAsia="Adobe Kaiti Std R" w:hAnsi="Times New Roman"/>
          <w:sz w:val="22"/>
          <w:szCs w:val="24"/>
        </w:rPr>
        <w:t>d</w:t>
      </w:r>
      <w:r w:rsidRPr="001576E8">
        <w:rPr>
          <w:rStyle w:val="Emphasis"/>
          <w:rFonts w:ascii="Times New Roman" w:eastAsia="Adobe Kaiti Std R" w:hAnsi="Times New Roman"/>
          <w:sz w:val="22"/>
          <w:szCs w:val="24"/>
        </w:rPr>
        <w:t>ecentralization by country</w:t>
      </w:r>
      <w:r>
        <w:rPr>
          <w:rStyle w:val="Emphasis"/>
          <w:rFonts w:ascii="Times New Roman" w:eastAsia="Adobe Kaiti Std R" w:hAnsi="Times New Roman"/>
          <w:sz w:val="22"/>
          <w:szCs w:val="24"/>
        </w:rPr>
        <w:t>.</w:t>
      </w:r>
      <w:proofErr w:type="gramEnd"/>
      <w:r>
        <w:rPr>
          <w:rStyle w:val="Emphasis"/>
          <w:rFonts w:ascii="Times New Roman" w:eastAsia="Adobe Kaiti Std R" w:hAnsi="Times New Roman"/>
          <w:sz w:val="22"/>
          <w:szCs w:val="24"/>
        </w:rPr>
        <w:t xml:space="preserve"> </w:t>
      </w:r>
      <w:r w:rsidRPr="001576E8">
        <w:rPr>
          <w:rStyle w:val="Emphasis"/>
          <w:rFonts w:ascii="Times New Roman" w:eastAsia="Adobe Kaiti Std R" w:hAnsi="Times New Roman"/>
          <w:sz w:val="22"/>
          <w:szCs w:val="24"/>
        </w:rPr>
        <w:t>Mean levels of user group behavior both before and after decentralization and 90% normal confidence intervals for those means.</w:t>
      </w:r>
    </w:p>
    <w:p w:rsidR="00AE123B" w:rsidRPr="00A66223" w:rsidRDefault="00AE123B" w:rsidP="00A66223">
      <w:pPr>
        <w:spacing w:after="0" w:line="480" w:lineRule="auto"/>
        <w:jc w:val="center"/>
        <w:rPr>
          <w:rFonts w:ascii="Times New Roman" w:eastAsia="Adobe Kaiti Std R" w:hAnsi="Times New Roman"/>
          <w:color w:val="000000"/>
          <w:sz w:val="22"/>
        </w:rPr>
      </w:pPr>
      <w:r w:rsidRPr="00A66223">
        <w:rPr>
          <w:rFonts w:ascii="Times New Roman" w:eastAsia="Adobe Kaiti Std R" w:hAnsi="Times New Roman"/>
          <w:color w:val="000000"/>
          <w:sz w:val="22"/>
        </w:rPr>
        <w:br w:type="page"/>
      </w:r>
    </w:p>
    <w:p w:rsidR="003A58DE" w:rsidRPr="001576E8" w:rsidRDefault="000A022E" w:rsidP="00B92F9E">
      <w:pPr>
        <w:pStyle w:val="Heading1"/>
        <w:spacing w:before="0" w:line="240" w:lineRule="auto"/>
        <w:jc w:val="center"/>
        <w:rPr>
          <w:rFonts w:ascii="Times New Roman" w:eastAsia="Adobe Kaiti Std R" w:hAnsi="Times New Roman"/>
          <w:b w:val="0"/>
          <w:iCs/>
          <w:sz w:val="22"/>
          <w:szCs w:val="24"/>
        </w:rPr>
      </w:pPr>
      <w:r w:rsidRPr="001576E8">
        <w:rPr>
          <w:rFonts w:ascii="Times New Roman" w:eastAsia="Adobe Kaiti Std R" w:hAnsi="Times New Roman"/>
          <w:b w:val="0"/>
          <w:sz w:val="22"/>
          <w:szCs w:val="24"/>
        </w:rPr>
        <w:lastRenderedPageBreak/>
        <w:t xml:space="preserve">APPENDIX </w:t>
      </w:r>
      <w:r w:rsidRPr="001576E8">
        <w:rPr>
          <w:rStyle w:val="Emphasis"/>
          <w:rFonts w:ascii="Times New Roman" w:eastAsia="Adobe Kaiti Std R" w:hAnsi="Times New Roman"/>
          <w:b w:val="0"/>
          <w:i w:val="0"/>
          <w:sz w:val="22"/>
          <w:szCs w:val="24"/>
        </w:rPr>
        <w:t>A. DESCRIPTIVE STATISTICS FOR DEPENDENT VARIABLES</w:t>
      </w:r>
    </w:p>
    <w:tbl>
      <w:tblPr>
        <w:tblW w:w="9455" w:type="dxa"/>
        <w:tblBorders>
          <w:top w:val="single" w:sz="4" w:space="0" w:color="auto"/>
          <w:bottom w:val="single" w:sz="4" w:space="0" w:color="auto"/>
        </w:tblBorders>
        <w:tblLook w:val="04A0" w:firstRow="1" w:lastRow="0" w:firstColumn="1" w:lastColumn="0" w:noHBand="0" w:noVBand="1"/>
      </w:tblPr>
      <w:tblGrid>
        <w:gridCol w:w="2358"/>
        <w:gridCol w:w="1877"/>
        <w:gridCol w:w="1698"/>
        <w:gridCol w:w="1745"/>
        <w:gridCol w:w="1777"/>
      </w:tblGrid>
      <w:tr w:rsidR="00C27D00" w:rsidRPr="001576E8" w:rsidTr="00BB225F">
        <w:tc>
          <w:tcPr>
            <w:tcW w:w="2358" w:type="dxa"/>
            <w:tcBorders>
              <w:bottom w:val="single" w:sz="4" w:space="0" w:color="auto"/>
            </w:tcBorders>
          </w:tcPr>
          <w:p w:rsidR="00C27D00" w:rsidRPr="001576E8" w:rsidRDefault="00C27D00" w:rsidP="0073666D">
            <w:pPr>
              <w:spacing w:after="0" w:line="240" w:lineRule="auto"/>
              <w:rPr>
                <w:rStyle w:val="Emphasis"/>
                <w:rFonts w:ascii="Times New Roman" w:hAnsi="Times New Roman"/>
                <w:sz w:val="22"/>
                <w:szCs w:val="24"/>
              </w:rPr>
            </w:pPr>
          </w:p>
        </w:tc>
        <w:tc>
          <w:tcPr>
            <w:tcW w:w="1877" w:type="dxa"/>
            <w:tcBorders>
              <w:bottom w:val="single" w:sz="4" w:space="0" w:color="auto"/>
            </w:tcBorders>
          </w:tcPr>
          <w:p w:rsidR="00C27D00" w:rsidRPr="001576E8" w:rsidRDefault="00C27D00" w:rsidP="0073666D">
            <w:pPr>
              <w:tabs>
                <w:tab w:val="decimal" w:pos="750"/>
              </w:tabs>
              <w:spacing w:after="0" w:line="240" w:lineRule="auto"/>
              <w:jc w:val="center"/>
              <w:rPr>
                <w:rStyle w:val="Emphasis"/>
                <w:rFonts w:ascii="Times New Roman" w:hAnsi="Times New Roman"/>
                <w:sz w:val="22"/>
                <w:szCs w:val="24"/>
              </w:rPr>
            </w:pPr>
            <w:r w:rsidRPr="001576E8">
              <w:rPr>
                <w:rStyle w:val="Emphasis"/>
                <w:rFonts w:ascii="Times New Roman" w:eastAsia="Adobe Kaiti Std R" w:hAnsi="Times New Roman"/>
                <w:b/>
                <w:i w:val="0"/>
                <w:sz w:val="22"/>
                <w:szCs w:val="24"/>
              </w:rPr>
              <w:t>Bolivia</w:t>
            </w:r>
          </w:p>
        </w:tc>
        <w:tc>
          <w:tcPr>
            <w:tcW w:w="1698" w:type="dxa"/>
            <w:tcBorders>
              <w:bottom w:val="single" w:sz="4" w:space="0" w:color="auto"/>
            </w:tcBorders>
          </w:tcPr>
          <w:p w:rsidR="00C27D00" w:rsidRPr="001576E8" w:rsidRDefault="00C27D00" w:rsidP="0073666D">
            <w:pPr>
              <w:spacing w:after="0" w:line="240" w:lineRule="auto"/>
              <w:jc w:val="center"/>
              <w:rPr>
                <w:rStyle w:val="Emphasis"/>
                <w:rFonts w:ascii="Times New Roman" w:hAnsi="Times New Roman"/>
                <w:sz w:val="22"/>
                <w:szCs w:val="24"/>
              </w:rPr>
            </w:pPr>
            <w:r w:rsidRPr="001576E8">
              <w:rPr>
                <w:rStyle w:val="Emphasis"/>
                <w:rFonts w:ascii="Times New Roman" w:eastAsia="Adobe Kaiti Std R" w:hAnsi="Times New Roman"/>
                <w:b/>
                <w:i w:val="0"/>
                <w:sz w:val="22"/>
                <w:szCs w:val="24"/>
              </w:rPr>
              <w:t>Kenya</w:t>
            </w:r>
          </w:p>
        </w:tc>
        <w:tc>
          <w:tcPr>
            <w:tcW w:w="1745" w:type="dxa"/>
            <w:tcBorders>
              <w:bottom w:val="single" w:sz="4" w:space="0" w:color="auto"/>
            </w:tcBorders>
          </w:tcPr>
          <w:p w:rsidR="00C27D00" w:rsidRPr="001576E8" w:rsidRDefault="00C27D00" w:rsidP="0073666D">
            <w:pPr>
              <w:spacing w:after="0" w:line="240" w:lineRule="auto"/>
              <w:jc w:val="center"/>
              <w:rPr>
                <w:rStyle w:val="Emphasis"/>
                <w:rFonts w:ascii="Times New Roman" w:hAnsi="Times New Roman"/>
                <w:sz w:val="22"/>
                <w:szCs w:val="24"/>
              </w:rPr>
            </w:pPr>
            <w:r w:rsidRPr="001576E8">
              <w:rPr>
                <w:rStyle w:val="Emphasis"/>
                <w:rFonts w:ascii="Times New Roman" w:eastAsia="Adobe Kaiti Std R" w:hAnsi="Times New Roman"/>
                <w:b/>
                <w:i w:val="0"/>
                <w:sz w:val="22"/>
                <w:szCs w:val="24"/>
              </w:rPr>
              <w:t>Mexico</w:t>
            </w:r>
          </w:p>
        </w:tc>
        <w:tc>
          <w:tcPr>
            <w:tcW w:w="1777" w:type="dxa"/>
            <w:tcBorders>
              <w:bottom w:val="single" w:sz="4" w:space="0" w:color="auto"/>
            </w:tcBorders>
          </w:tcPr>
          <w:p w:rsidR="00C27D00" w:rsidRPr="001576E8" w:rsidRDefault="00C27D00" w:rsidP="0073666D">
            <w:pPr>
              <w:spacing w:after="0" w:line="240" w:lineRule="auto"/>
              <w:jc w:val="center"/>
              <w:rPr>
                <w:rStyle w:val="Emphasis"/>
                <w:rFonts w:ascii="Times New Roman" w:hAnsi="Times New Roman"/>
                <w:sz w:val="22"/>
                <w:szCs w:val="24"/>
              </w:rPr>
            </w:pPr>
            <w:r w:rsidRPr="001576E8">
              <w:rPr>
                <w:rStyle w:val="Emphasis"/>
                <w:rFonts w:ascii="Times New Roman" w:eastAsia="Adobe Kaiti Std R" w:hAnsi="Times New Roman"/>
                <w:b/>
                <w:i w:val="0"/>
                <w:sz w:val="22"/>
                <w:szCs w:val="24"/>
              </w:rPr>
              <w:t>Uganda</w:t>
            </w:r>
          </w:p>
        </w:tc>
      </w:tr>
      <w:tr w:rsidR="00C27D00" w:rsidRPr="001576E8" w:rsidTr="00BB225F">
        <w:tc>
          <w:tcPr>
            <w:tcW w:w="9455" w:type="dxa"/>
            <w:gridSpan w:val="5"/>
            <w:tcBorders>
              <w:top w:val="single" w:sz="4" w:space="0" w:color="auto"/>
              <w:bottom w:val="single" w:sz="4" w:space="0" w:color="auto"/>
            </w:tcBorders>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sz w:val="22"/>
                <w:szCs w:val="24"/>
              </w:rPr>
              <w:t>Forest Investments</w:t>
            </w:r>
          </w:p>
        </w:tc>
      </w:tr>
      <w:tr w:rsidR="00C27D00" w:rsidRPr="001576E8" w:rsidTr="00BB225F">
        <w:tc>
          <w:tcPr>
            <w:tcW w:w="2358" w:type="dxa"/>
            <w:tcBorders>
              <w:top w:val="single" w:sz="4" w:space="0" w:color="auto"/>
              <w:bottom w:val="nil"/>
            </w:tcBorders>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Pre Prop            </w:t>
            </w:r>
          </w:p>
        </w:tc>
        <w:tc>
          <w:tcPr>
            <w:tcW w:w="1877" w:type="dxa"/>
            <w:tcBorders>
              <w:top w:val="single" w:sz="4" w:space="0" w:color="auto"/>
              <w:bottom w:val="nil"/>
            </w:tcBorders>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0.49</w:t>
            </w:r>
          </w:p>
        </w:tc>
        <w:tc>
          <w:tcPr>
            <w:tcW w:w="1698" w:type="dxa"/>
            <w:tcBorders>
              <w:top w:val="single" w:sz="4" w:space="0" w:color="auto"/>
              <w:bottom w:val="nil"/>
            </w:tcBorders>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0.37</w:t>
            </w:r>
          </w:p>
        </w:tc>
        <w:tc>
          <w:tcPr>
            <w:tcW w:w="1745" w:type="dxa"/>
            <w:tcBorders>
              <w:top w:val="single" w:sz="4" w:space="0" w:color="auto"/>
              <w:bottom w:val="nil"/>
            </w:tcBorders>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0.57</w:t>
            </w:r>
          </w:p>
        </w:tc>
        <w:tc>
          <w:tcPr>
            <w:tcW w:w="1777" w:type="dxa"/>
            <w:tcBorders>
              <w:top w:val="single" w:sz="4" w:space="0" w:color="auto"/>
              <w:bottom w:val="nil"/>
            </w:tcBorders>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0.06</w:t>
            </w:r>
          </w:p>
        </w:tc>
      </w:tr>
      <w:tr w:rsidR="00C27D00" w:rsidRPr="001576E8" w:rsidTr="00BB225F">
        <w:tc>
          <w:tcPr>
            <w:tcW w:w="2358" w:type="dxa"/>
            <w:tcBorders>
              <w:top w:val="nil"/>
            </w:tcBorders>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Pre N               </w:t>
            </w:r>
          </w:p>
        </w:tc>
        <w:tc>
          <w:tcPr>
            <w:tcW w:w="1877" w:type="dxa"/>
            <w:tcBorders>
              <w:top w:val="nil"/>
            </w:tcBorders>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39</w:t>
            </w:r>
          </w:p>
        </w:tc>
        <w:tc>
          <w:tcPr>
            <w:tcW w:w="1698" w:type="dxa"/>
            <w:tcBorders>
              <w:top w:val="nil"/>
            </w:tcBorders>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57</w:t>
            </w:r>
          </w:p>
        </w:tc>
        <w:tc>
          <w:tcPr>
            <w:tcW w:w="1745" w:type="dxa"/>
            <w:tcBorders>
              <w:top w:val="nil"/>
            </w:tcBorders>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21</w:t>
            </w:r>
          </w:p>
        </w:tc>
        <w:tc>
          <w:tcPr>
            <w:tcW w:w="1777" w:type="dxa"/>
            <w:tcBorders>
              <w:top w:val="nil"/>
            </w:tcBorders>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101</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Post Prop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0.91</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0.10</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0.82</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0.15</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Post N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11</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10</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17</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41</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z-Stat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2.50***</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-1.67*</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1.66*</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1.69*</w:t>
            </w:r>
          </w:p>
        </w:tc>
      </w:tr>
      <w:tr w:rsidR="00C27D00" w:rsidRPr="001576E8" w:rsidTr="00BB225F">
        <w:tc>
          <w:tcPr>
            <w:tcW w:w="9455" w:type="dxa"/>
            <w:gridSpan w:val="5"/>
            <w:tcBorders>
              <w:bottom w:val="single" w:sz="4" w:space="0" w:color="auto"/>
            </w:tcBorders>
          </w:tcPr>
          <w:p w:rsidR="00C27D00" w:rsidRPr="001576E8" w:rsidRDefault="00C27D00" w:rsidP="0073666D">
            <w:pPr>
              <w:tabs>
                <w:tab w:val="decimal" w:pos="619"/>
                <w:tab w:val="decimal" w:pos="710"/>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sz w:val="22"/>
                <w:szCs w:val="24"/>
              </w:rPr>
              <w:t>Rulemaking</w:t>
            </w:r>
          </w:p>
        </w:tc>
      </w:tr>
      <w:tr w:rsidR="00C27D00" w:rsidRPr="001576E8" w:rsidTr="00BB225F">
        <w:tc>
          <w:tcPr>
            <w:tcW w:w="2358" w:type="dxa"/>
            <w:tcBorders>
              <w:top w:val="single" w:sz="4" w:space="0" w:color="auto"/>
              <w:bottom w:val="nil"/>
            </w:tcBorders>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Pre Prop            </w:t>
            </w:r>
          </w:p>
        </w:tc>
        <w:tc>
          <w:tcPr>
            <w:tcW w:w="1877" w:type="dxa"/>
            <w:tcBorders>
              <w:top w:val="single" w:sz="4" w:space="0" w:color="auto"/>
              <w:bottom w:val="nil"/>
            </w:tcBorders>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0.49</w:t>
            </w:r>
          </w:p>
        </w:tc>
        <w:tc>
          <w:tcPr>
            <w:tcW w:w="1698" w:type="dxa"/>
            <w:tcBorders>
              <w:top w:val="single" w:sz="4" w:space="0" w:color="auto"/>
              <w:bottom w:val="nil"/>
            </w:tcBorders>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0.08</w:t>
            </w:r>
          </w:p>
        </w:tc>
        <w:tc>
          <w:tcPr>
            <w:tcW w:w="1745" w:type="dxa"/>
            <w:tcBorders>
              <w:top w:val="single" w:sz="4" w:space="0" w:color="auto"/>
              <w:bottom w:val="nil"/>
            </w:tcBorders>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0.71</w:t>
            </w:r>
          </w:p>
        </w:tc>
        <w:tc>
          <w:tcPr>
            <w:tcW w:w="1777" w:type="dxa"/>
            <w:tcBorders>
              <w:top w:val="single" w:sz="4" w:space="0" w:color="auto"/>
              <w:bottom w:val="nil"/>
            </w:tcBorders>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0.13</w:t>
            </w:r>
          </w:p>
        </w:tc>
      </w:tr>
      <w:tr w:rsidR="00C27D00" w:rsidRPr="001576E8" w:rsidTr="00BB225F">
        <w:tc>
          <w:tcPr>
            <w:tcW w:w="2358" w:type="dxa"/>
            <w:tcBorders>
              <w:top w:val="nil"/>
            </w:tcBorders>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Pre N               </w:t>
            </w:r>
          </w:p>
        </w:tc>
        <w:tc>
          <w:tcPr>
            <w:tcW w:w="1877" w:type="dxa"/>
            <w:tcBorders>
              <w:top w:val="nil"/>
            </w:tcBorders>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37</w:t>
            </w:r>
          </w:p>
        </w:tc>
        <w:tc>
          <w:tcPr>
            <w:tcW w:w="1698" w:type="dxa"/>
            <w:tcBorders>
              <w:top w:val="nil"/>
            </w:tcBorders>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50</w:t>
            </w:r>
          </w:p>
        </w:tc>
        <w:tc>
          <w:tcPr>
            <w:tcW w:w="1745" w:type="dxa"/>
            <w:tcBorders>
              <w:top w:val="nil"/>
            </w:tcBorders>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21</w:t>
            </w:r>
          </w:p>
        </w:tc>
        <w:tc>
          <w:tcPr>
            <w:tcW w:w="1777" w:type="dxa"/>
            <w:tcBorders>
              <w:top w:val="nil"/>
            </w:tcBorders>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95</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Post Prop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0.80</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0.40</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0.72</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0.32</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Post N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10</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5</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18</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31</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z-Stat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1.77*</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2.19**</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0.05</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2.50***</w:t>
            </w:r>
          </w:p>
        </w:tc>
      </w:tr>
      <w:tr w:rsidR="00C27D00" w:rsidRPr="001576E8" w:rsidTr="00BB225F">
        <w:tc>
          <w:tcPr>
            <w:tcW w:w="9455" w:type="dxa"/>
            <w:gridSpan w:val="5"/>
            <w:tcBorders>
              <w:bottom w:val="single" w:sz="4" w:space="0" w:color="auto"/>
            </w:tcBorders>
          </w:tcPr>
          <w:p w:rsidR="00C27D00" w:rsidRPr="001576E8" w:rsidRDefault="00C27D00" w:rsidP="0073666D">
            <w:pPr>
              <w:tabs>
                <w:tab w:val="decimal" w:pos="619"/>
                <w:tab w:val="decimal" w:pos="710"/>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sz w:val="22"/>
                <w:szCs w:val="24"/>
              </w:rPr>
              <w:t>Wealth Inequality</w:t>
            </w:r>
          </w:p>
        </w:tc>
      </w:tr>
      <w:tr w:rsidR="00C27D00" w:rsidRPr="001576E8" w:rsidTr="00BB225F">
        <w:tc>
          <w:tcPr>
            <w:tcW w:w="2358" w:type="dxa"/>
            <w:tcBorders>
              <w:top w:val="single" w:sz="4" w:space="0" w:color="auto"/>
              <w:bottom w:val="nil"/>
            </w:tcBorders>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Pre Prop            </w:t>
            </w:r>
          </w:p>
        </w:tc>
        <w:tc>
          <w:tcPr>
            <w:tcW w:w="1877" w:type="dxa"/>
            <w:tcBorders>
              <w:top w:val="single" w:sz="4" w:space="0" w:color="auto"/>
              <w:bottom w:val="nil"/>
            </w:tcBorders>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0.33</w:t>
            </w:r>
          </w:p>
        </w:tc>
        <w:tc>
          <w:tcPr>
            <w:tcW w:w="1698" w:type="dxa"/>
            <w:tcBorders>
              <w:top w:val="single" w:sz="4" w:space="0" w:color="auto"/>
              <w:bottom w:val="nil"/>
            </w:tcBorders>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0.33</w:t>
            </w:r>
          </w:p>
        </w:tc>
        <w:tc>
          <w:tcPr>
            <w:tcW w:w="1745" w:type="dxa"/>
            <w:tcBorders>
              <w:top w:val="single" w:sz="4" w:space="0" w:color="auto"/>
              <w:bottom w:val="nil"/>
            </w:tcBorders>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0.40</w:t>
            </w:r>
          </w:p>
        </w:tc>
        <w:tc>
          <w:tcPr>
            <w:tcW w:w="1777" w:type="dxa"/>
            <w:tcBorders>
              <w:top w:val="single" w:sz="4" w:space="0" w:color="auto"/>
              <w:bottom w:val="nil"/>
            </w:tcBorders>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0.42</w:t>
            </w:r>
          </w:p>
        </w:tc>
      </w:tr>
      <w:tr w:rsidR="00C27D00" w:rsidRPr="001576E8" w:rsidTr="00BB225F">
        <w:tc>
          <w:tcPr>
            <w:tcW w:w="2358" w:type="dxa"/>
            <w:tcBorders>
              <w:top w:val="nil"/>
            </w:tcBorders>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Pre N               </w:t>
            </w:r>
          </w:p>
        </w:tc>
        <w:tc>
          <w:tcPr>
            <w:tcW w:w="1877" w:type="dxa"/>
            <w:tcBorders>
              <w:top w:val="nil"/>
            </w:tcBorders>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39</w:t>
            </w:r>
          </w:p>
        </w:tc>
        <w:tc>
          <w:tcPr>
            <w:tcW w:w="1698" w:type="dxa"/>
            <w:tcBorders>
              <w:top w:val="nil"/>
            </w:tcBorders>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49</w:t>
            </w:r>
          </w:p>
        </w:tc>
        <w:tc>
          <w:tcPr>
            <w:tcW w:w="1745" w:type="dxa"/>
            <w:tcBorders>
              <w:top w:val="nil"/>
            </w:tcBorders>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20</w:t>
            </w:r>
          </w:p>
        </w:tc>
        <w:tc>
          <w:tcPr>
            <w:tcW w:w="1777" w:type="dxa"/>
            <w:tcBorders>
              <w:top w:val="nil"/>
            </w:tcBorders>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99</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Post Prop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0.36</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0.31</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0.32</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0.68</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Post N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11</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13</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19</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40</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z-Stat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0.19</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-0.13</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-0.55</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2.68***</w:t>
            </w:r>
          </w:p>
        </w:tc>
      </w:tr>
      <w:tr w:rsidR="00C27D00" w:rsidRPr="001576E8" w:rsidTr="00BB225F">
        <w:tc>
          <w:tcPr>
            <w:tcW w:w="9455" w:type="dxa"/>
            <w:gridSpan w:val="5"/>
            <w:tcBorders>
              <w:bottom w:val="single" w:sz="4" w:space="0" w:color="auto"/>
            </w:tcBorders>
          </w:tcPr>
          <w:p w:rsidR="00C27D00" w:rsidRPr="001576E8" w:rsidRDefault="00C27D00" w:rsidP="0073666D">
            <w:pPr>
              <w:tabs>
                <w:tab w:val="decimal" w:pos="619"/>
                <w:tab w:val="decimal" w:pos="710"/>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sz w:val="22"/>
                <w:szCs w:val="24"/>
              </w:rPr>
              <w:t>Forest Conditions</w:t>
            </w:r>
          </w:p>
        </w:tc>
      </w:tr>
      <w:tr w:rsidR="00C27D00" w:rsidRPr="001576E8" w:rsidTr="00BB225F">
        <w:tc>
          <w:tcPr>
            <w:tcW w:w="2358" w:type="dxa"/>
            <w:tcBorders>
              <w:top w:val="single" w:sz="4" w:space="0" w:color="auto"/>
              <w:bottom w:val="nil"/>
            </w:tcBorders>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Pre Prop            </w:t>
            </w:r>
          </w:p>
        </w:tc>
        <w:tc>
          <w:tcPr>
            <w:tcW w:w="1877" w:type="dxa"/>
            <w:tcBorders>
              <w:top w:val="single" w:sz="4" w:space="0" w:color="auto"/>
              <w:bottom w:val="nil"/>
            </w:tcBorders>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0.72</w:t>
            </w:r>
          </w:p>
        </w:tc>
        <w:tc>
          <w:tcPr>
            <w:tcW w:w="1698" w:type="dxa"/>
            <w:tcBorders>
              <w:top w:val="single" w:sz="4" w:space="0" w:color="auto"/>
              <w:bottom w:val="nil"/>
            </w:tcBorders>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0.21</w:t>
            </w:r>
          </w:p>
        </w:tc>
        <w:tc>
          <w:tcPr>
            <w:tcW w:w="1745" w:type="dxa"/>
            <w:tcBorders>
              <w:top w:val="single" w:sz="4" w:space="0" w:color="auto"/>
              <w:bottom w:val="nil"/>
            </w:tcBorders>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0.53</w:t>
            </w:r>
          </w:p>
        </w:tc>
        <w:tc>
          <w:tcPr>
            <w:tcW w:w="1777" w:type="dxa"/>
            <w:tcBorders>
              <w:top w:val="single" w:sz="4" w:space="0" w:color="auto"/>
              <w:bottom w:val="nil"/>
            </w:tcBorders>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0.55</w:t>
            </w:r>
          </w:p>
        </w:tc>
      </w:tr>
      <w:tr w:rsidR="00C27D00" w:rsidRPr="001576E8" w:rsidTr="00BB225F">
        <w:tc>
          <w:tcPr>
            <w:tcW w:w="2358" w:type="dxa"/>
            <w:tcBorders>
              <w:top w:val="nil"/>
            </w:tcBorders>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Pre N               </w:t>
            </w:r>
          </w:p>
        </w:tc>
        <w:tc>
          <w:tcPr>
            <w:tcW w:w="1877" w:type="dxa"/>
            <w:tcBorders>
              <w:top w:val="nil"/>
            </w:tcBorders>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25</w:t>
            </w:r>
          </w:p>
        </w:tc>
        <w:tc>
          <w:tcPr>
            <w:tcW w:w="1698" w:type="dxa"/>
            <w:tcBorders>
              <w:top w:val="nil"/>
            </w:tcBorders>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53</w:t>
            </w:r>
          </w:p>
        </w:tc>
        <w:tc>
          <w:tcPr>
            <w:tcW w:w="1745" w:type="dxa"/>
            <w:tcBorders>
              <w:top w:val="nil"/>
            </w:tcBorders>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19</w:t>
            </w:r>
          </w:p>
        </w:tc>
        <w:tc>
          <w:tcPr>
            <w:tcW w:w="1777" w:type="dxa"/>
            <w:tcBorders>
              <w:top w:val="nil"/>
            </w:tcBorders>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95</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Post Prop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0.70</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0.25</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0.74</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0.53</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Post N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10</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12</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19</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38</w:t>
            </w:r>
          </w:p>
        </w:tc>
      </w:tr>
      <w:tr w:rsidR="00C27D00" w:rsidRPr="001576E8" w:rsidTr="00BB225F">
        <w:tc>
          <w:tcPr>
            <w:tcW w:w="2358" w:type="dxa"/>
          </w:tcPr>
          <w:p w:rsidR="00C27D00" w:rsidRPr="001576E8" w:rsidRDefault="00C27D00" w:rsidP="0073666D">
            <w:pPr>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z-Stat              </w:t>
            </w:r>
          </w:p>
        </w:tc>
        <w:tc>
          <w:tcPr>
            <w:tcW w:w="1877" w:type="dxa"/>
          </w:tcPr>
          <w:p w:rsidR="00C27D00" w:rsidRPr="001576E8" w:rsidRDefault="00C27D00" w:rsidP="0073666D">
            <w:pPr>
              <w:tabs>
                <w:tab w:val="decimal" w:pos="75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-0.12</w:t>
            </w:r>
          </w:p>
        </w:tc>
        <w:tc>
          <w:tcPr>
            <w:tcW w:w="1698" w:type="dxa"/>
          </w:tcPr>
          <w:p w:rsidR="00C27D00" w:rsidRPr="001576E8" w:rsidRDefault="00C27D00" w:rsidP="0073666D">
            <w:pPr>
              <w:tabs>
                <w:tab w:val="decimal" w:pos="625"/>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0.32</w:t>
            </w:r>
          </w:p>
        </w:tc>
        <w:tc>
          <w:tcPr>
            <w:tcW w:w="1745" w:type="dxa"/>
          </w:tcPr>
          <w:p w:rsidR="00C27D00" w:rsidRPr="001576E8" w:rsidRDefault="00C27D00" w:rsidP="0073666D">
            <w:pPr>
              <w:tabs>
                <w:tab w:val="decimal" w:pos="619"/>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1.35</w:t>
            </w:r>
          </w:p>
        </w:tc>
        <w:tc>
          <w:tcPr>
            <w:tcW w:w="1777" w:type="dxa"/>
          </w:tcPr>
          <w:p w:rsidR="00C27D00" w:rsidRPr="001576E8" w:rsidRDefault="00C27D00" w:rsidP="0073666D">
            <w:pPr>
              <w:tabs>
                <w:tab w:val="decimal" w:pos="7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 xml:space="preserve">    -0.22</w:t>
            </w:r>
          </w:p>
        </w:tc>
      </w:tr>
    </w:tbl>
    <w:p w:rsidR="00B92F9E" w:rsidRPr="001576E8" w:rsidRDefault="000A022E" w:rsidP="00B92F9E">
      <w:pPr>
        <w:rPr>
          <w:rStyle w:val="Emphasis"/>
          <w:rFonts w:ascii="Times New Roman" w:eastAsia="Adobe Kaiti Std R" w:hAnsi="Times New Roman"/>
          <w:i w:val="0"/>
          <w:sz w:val="18"/>
          <w:szCs w:val="20"/>
        </w:rPr>
      </w:pPr>
      <w:r w:rsidRPr="001576E8">
        <w:rPr>
          <w:rStyle w:val="Emphasis"/>
          <w:rFonts w:ascii="Times New Roman" w:eastAsia="Adobe Kaiti Std R" w:hAnsi="Times New Roman"/>
          <w:sz w:val="18"/>
          <w:szCs w:val="20"/>
        </w:rPr>
        <w:t xml:space="preserve">Notes: </w:t>
      </w:r>
      <w:r w:rsidR="00C27D00" w:rsidRPr="001576E8">
        <w:rPr>
          <w:rStyle w:val="Emphasis"/>
          <w:rFonts w:ascii="Times New Roman" w:eastAsia="Adobe Kaiti Std R" w:hAnsi="Times New Roman"/>
          <w:i w:val="0"/>
          <w:sz w:val="18"/>
          <w:szCs w:val="20"/>
        </w:rPr>
        <w:t xml:space="preserve">Pre Prop: Proportion of user groups prior to decentralization with a dependent variable coded as one. Pre N: Sample size of user groups prior to decentralization. Post Prop: Proportion of user groups after decentralization with a dependent variable coded as one. Post N: Sample size of user groups after decentralization. </w:t>
      </w:r>
      <w:proofErr w:type="gramStart"/>
      <w:r w:rsidR="00C27D00" w:rsidRPr="001576E8">
        <w:rPr>
          <w:rStyle w:val="Emphasis"/>
          <w:rFonts w:ascii="Times New Roman" w:eastAsia="Adobe Kaiti Std R" w:hAnsi="Times New Roman"/>
          <w:i w:val="0"/>
          <w:sz w:val="18"/>
          <w:szCs w:val="20"/>
        </w:rPr>
        <w:t>z-Stat</w:t>
      </w:r>
      <w:proofErr w:type="gramEnd"/>
      <w:r w:rsidR="00C27D00" w:rsidRPr="001576E8">
        <w:rPr>
          <w:rStyle w:val="Emphasis"/>
          <w:rFonts w:ascii="Times New Roman" w:eastAsia="Adobe Kaiti Std R" w:hAnsi="Times New Roman"/>
          <w:i w:val="0"/>
          <w:sz w:val="18"/>
          <w:szCs w:val="20"/>
        </w:rPr>
        <w:t>: z statistic from an equivalence of proportions test.</w:t>
      </w:r>
      <w:r w:rsidR="00256600">
        <w:rPr>
          <w:rStyle w:val="Emphasis"/>
          <w:rFonts w:ascii="Times New Roman" w:eastAsia="Adobe Kaiti Std R" w:hAnsi="Times New Roman"/>
          <w:i w:val="0"/>
          <w:sz w:val="18"/>
          <w:szCs w:val="20"/>
        </w:rPr>
        <w:t xml:space="preserve"> </w:t>
      </w:r>
      <w:r w:rsidR="00256600" w:rsidRPr="001576E8">
        <w:rPr>
          <w:rStyle w:val="Emphasis"/>
          <w:rFonts w:ascii="Times New Roman" w:eastAsia="Adobe Kaiti Std R" w:hAnsi="Times New Roman"/>
          <w:i w:val="0"/>
          <w:sz w:val="18"/>
          <w:szCs w:val="20"/>
        </w:rPr>
        <w:t>Two tailed hypothesis tests: ***p&lt;0.01, **p&lt;0.05, *p&lt;0.10</w:t>
      </w:r>
    </w:p>
    <w:p w:rsidR="00AE123B" w:rsidRPr="001576E8" w:rsidRDefault="00C27D00" w:rsidP="00B92F9E">
      <w:pPr>
        <w:jc w:val="center"/>
        <w:rPr>
          <w:rFonts w:ascii="Times New Roman" w:hAnsi="Times New Roman"/>
          <w:sz w:val="22"/>
          <w:szCs w:val="24"/>
        </w:rPr>
      </w:pPr>
      <w:r w:rsidRPr="001576E8">
        <w:rPr>
          <w:sz w:val="18"/>
        </w:rPr>
        <w:br w:type="page"/>
      </w:r>
      <w:r w:rsidR="000A022E" w:rsidRPr="001576E8">
        <w:rPr>
          <w:rFonts w:ascii="Times New Roman" w:hAnsi="Times New Roman"/>
          <w:sz w:val="22"/>
          <w:szCs w:val="24"/>
        </w:rPr>
        <w:lastRenderedPageBreak/>
        <w:t>APPENDIX B. IFRI QUESTION FOR ANALYZED VARIABLES</w:t>
      </w:r>
    </w:p>
    <w:p w:rsidR="00AB18D6" w:rsidRPr="001576E8" w:rsidRDefault="00364EC5" w:rsidP="00B92F9E">
      <w:pPr>
        <w:numPr>
          <w:ilvl w:val="0"/>
          <w:numId w:val="2"/>
        </w:numPr>
        <w:spacing w:after="0" w:line="480" w:lineRule="auto"/>
        <w:jc w:val="center"/>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r w:rsidR="00AE123B" w:rsidRPr="001576E8">
        <w:rPr>
          <w:rFonts w:ascii="Times New Roman" w:eastAsia="Adobe Kaiti Std R" w:hAnsi="Times New Roman"/>
          <w:i/>
          <w:sz w:val="22"/>
          <w:szCs w:val="24"/>
        </w:rPr>
        <w:t>Making Rules</w:t>
      </w:r>
    </w:p>
    <w:p w:rsidR="00AE123B" w:rsidRPr="001576E8" w:rsidRDefault="00AE123B"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Are there some individuals in this user group responsible for making rules about the forest? (Yes/No)</w:t>
      </w:r>
    </w:p>
    <w:p w:rsidR="00AE123B" w:rsidRPr="001576E8" w:rsidRDefault="00B92F9E" w:rsidP="00B92F9E">
      <w:pPr>
        <w:numPr>
          <w:ilvl w:val="0"/>
          <w:numId w:val="2"/>
        </w:numPr>
        <w:spacing w:after="0" w:line="480" w:lineRule="auto"/>
        <w:jc w:val="center"/>
        <w:rPr>
          <w:rFonts w:ascii="Times New Roman" w:eastAsia="Adobe Kaiti Std R" w:hAnsi="Times New Roman"/>
          <w:i/>
          <w:sz w:val="22"/>
          <w:szCs w:val="24"/>
        </w:rPr>
      </w:pPr>
      <w:r w:rsidRPr="001576E8">
        <w:rPr>
          <w:rFonts w:ascii="Times New Roman" w:eastAsia="Adobe Kaiti Std R" w:hAnsi="Times New Roman"/>
          <w:sz w:val="22"/>
          <w:szCs w:val="24"/>
        </w:rPr>
        <w:t xml:space="preserve"> </w:t>
      </w:r>
      <w:r w:rsidR="00AE123B" w:rsidRPr="001576E8">
        <w:rPr>
          <w:rFonts w:ascii="Times New Roman" w:eastAsia="Adobe Kaiti Std R" w:hAnsi="Times New Roman"/>
          <w:i/>
          <w:sz w:val="22"/>
          <w:szCs w:val="24"/>
        </w:rPr>
        <w:t>Wealth Difference</w:t>
      </w:r>
    </w:p>
    <w:p w:rsidR="00AE123B" w:rsidRPr="001576E8" w:rsidRDefault="00AE123B"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Given the local definition of wealth, is there a great difference in wealth among households (as locally defined) in the user group? (Yes/No)</w:t>
      </w:r>
    </w:p>
    <w:p w:rsidR="00AE123B" w:rsidRPr="001576E8" w:rsidRDefault="00B92F9E" w:rsidP="00B92F9E">
      <w:pPr>
        <w:numPr>
          <w:ilvl w:val="0"/>
          <w:numId w:val="2"/>
        </w:numPr>
        <w:spacing w:after="0" w:line="480" w:lineRule="auto"/>
        <w:jc w:val="center"/>
        <w:rPr>
          <w:rFonts w:ascii="Times New Roman" w:eastAsia="Adobe Kaiti Std R" w:hAnsi="Times New Roman"/>
          <w:i/>
          <w:sz w:val="22"/>
          <w:szCs w:val="24"/>
        </w:rPr>
      </w:pPr>
      <w:r w:rsidRPr="001576E8">
        <w:rPr>
          <w:rFonts w:ascii="Times New Roman" w:eastAsia="Adobe Kaiti Std R" w:hAnsi="Times New Roman"/>
          <w:sz w:val="22"/>
          <w:szCs w:val="24"/>
        </w:rPr>
        <w:t xml:space="preserve"> </w:t>
      </w:r>
      <w:r w:rsidR="00AE123B" w:rsidRPr="001576E8">
        <w:rPr>
          <w:rFonts w:ascii="Times New Roman" w:eastAsia="Adobe Kaiti Std R" w:hAnsi="Times New Roman"/>
          <w:i/>
          <w:sz w:val="22"/>
          <w:szCs w:val="24"/>
        </w:rPr>
        <w:t>Forest Conditions</w:t>
      </w:r>
    </w:p>
    <w:p w:rsidR="003C6137" w:rsidRPr="001576E8" w:rsidRDefault="00AE123B"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How do most individuals in the user group rank the condition of this forest? (1—Sparse, 2—</w:t>
      </w:r>
      <w:proofErr w:type="gramStart"/>
      <w:r w:rsidRPr="001576E8">
        <w:rPr>
          <w:rFonts w:ascii="Times New Roman" w:eastAsia="Adobe Kaiti Std R" w:hAnsi="Times New Roman"/>
          <w:sz w:val="22"/>
          <w:szCs w:val="24"/>
        </w:rPr>
        <w:t>Somewhat</w:t>
      </w:r>
      <w:proofErr w:type="gramEnd"/>
      <w:r w:rsidRPr="001576E8">
        <w:rPr>
          <w:rFonts w:ascii="Times New Roman" w:eastAsia="Adobe Kaiti Std R" w:hAnsi="Times New Roman"/>
          <w:sz w:val="22"/>
          <w:szCs w:val="24"/>
        </w:rPr>
        <w:t xml:space="preserve"> sparse, 3—About normal for this ecological zone, 4—Somewhat abundant, 5—Very abundant)</w:t>
      </w:r>
      <w:r w:rsidR="003C6137" w:rsidRPr="001576E8">
        <w:rPr>
          <w:rFonts w:ascii="Times New Roman" w:eastAsia="Adobe Kaiti Std R" w:hAnsi="Times New Roman"/>
          <w:sz w:val="22"/>
          <w:szCs w:val="24"/>
        </w:rPr>
        <w:t xml:space="preserve"> </w:t>
      </w:r>
    </w:p>
    <w:p w:rsidR="00AE123B" w:rsidRPr="001576E8" w:rsidRDefault="003C6137"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NOTE: This variable is recoded such that a ranking above 3 is equal to 1 and below three is equal to 0.</w:t>
      </w:r>
    </w:p>
    <w:p w:rsidR="00AE123B" w:rsidRPr="001576E8" w:rsidRDefault="00B92F9E" w:rsidP="00B92F9E">
      <w:pPr>
        <w:spacing w:after="0" w:line="480" w:lineRule="auto"/>
        <w:jc w:val="center"/>
        <w:rPr>
          <w:rFonts w:ascii="Times New Roman" w:eastAsia="Adobe Kaiti Std R" w:hAnsi="Times New Roman"/>
          <w:i/>
          <w:sz w:val="22"/>
          <w:szCs w:val="24"/>
        </w:rPr>
      </w:pPr>
      <w:r w:rsidRPr="001576E8">
        <w:rPr>
          <w:rFonts w:ascii="Times New Roman" w:eastAsia="Adobe Kaiti Std R" w:hAnsi="Times New Roman"/>
          <w:sz w:val="22"/>
          <w:szCs w:val="24"/>
        </w:rPr>
        <w:t>(d)</w:t>
      </w:r>
      <w:r w:rsidRPr="001576E8">
        <w:rPr>
          <w:rFonts w:ascii="Times New Roman" w:eastAsia="Adobe Kaiti Std R" w:hAnsi="Times New Roman"/>
          <w:i/>
          <w:sz w:val="22"/>
          <w:szCs w:val="24"/>
        </w:rPr>
        <w:t xml:space="preserve">  </w:t>
      </w:r>
      <w:r w:rsidR="00910454" w:rsidRPr="001576E8">
        <w:rPr>
          <w:rFonts w:ascii="Times New Roman" w:eastAsia="Adobe Kaiti Std R" w:hAnsi="Times New Roman"/>
          <w:i/>
          <w:sz w:val="22"/>
          <w:szCs w:val="24"/>
        </w:rPr>
        <w:t xml:space="preserve">Forest </w:t>
      </w:r>
      <w:r w:rsidR="00AE123B" w:rsidRPr="001576E8">
        <w:rPr>
          <w:rFonts w:ascii="Times New Roman" w:eastAsia="Adobe Kaiti Std R" w:hAnsi="Times New Roman"/>
          <w:i/>
          <w:sz w:val="22"/>
          <w:szCs w:val="24"/>
        </w:rPr>
        <w:t>Investments</w:t>
      </w:r>
    </w:p>
    <w:p w:rsidR="00AE123B" w:rsidRPr="001576E8" w:rsidRDefault="00AE123B"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Have individuals in this user group undertaken any of the following management or regeneration activities, and if so, how frequently?</w:t>
      </w:r>
    </w:p>
    <w:p w:rsidR="00AE123B" w:rsidRPr="001576E8" w:rsidRDefault="00AE123B"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Planted seedlings? (0—Never, 1—Done once a year, 2—Done every several years, 3—done about every five years, 4—Done about every ten years, 5—Rarely done)</w:t>
      </w:r>
    </w:p>
    <w:p w:rsidR="00AE123B" w:rsidRPr="001576E8" w:rsidRDefault="00AE123B"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Planted trees? (0—Never, 1—Done once a year, 2—Done every several years, 3—done about every five years, 4—Done about every ten years, 5—Rarely done)</w:t>
      </w:r>
    </w:p>
    <w:p w:rsidR="003C6137" w:rsidRPr="001576E8" w:rsidRDefault="00AE123B" w:rsidP="0073666D">
      <w:pPr>
        <w:spacing w:after="0" w:line="480" w:lineRule="auto"/>
        <w:rPr>
          <w:rFonts w:ascii="Times New Roman" w:eastAsia="Adobe Kaiti Std R" w:hAnsi="Times New Roman"/>
          <w:sz w:val="22"/>
          <w:szCs w:val="24"/>
        </w:rPr>
      </w:pPr>
      <w:r w:rsidRPr="001576E8">
        <w:rPr>
          <w:rFonts w:ascii="Times New Roman" w:eastAsia="Adobe Kaiti Std R" w:hAnsi="Times New Roman"/>
          <w:sz w:val="22"/>
          <w:szCs w:val="24"/>
        </w:rPr>
        <w:t>Planted Bushes? (0—Never, 1—Done once a year, 2—Done every several years, 3—done about every five years, 4—Done about every ten years, 5—Rarely done)</w:t>
      </w:r>
    </w:p>
    <w:p w:rsidR="001576E8" w:rsidRDefault="003C6137" w:rsidP="0073666D">
      <w:pPr>
        <w:spacing w:after="0" w:line="480" w:lineRule="auto"/>
        <w:rPr>
          <w:rStyle w:val="Emphasis"/>
          <w:rFonts w:ascii="Times New Roman" w:eastAsia="Adobe Kaiti Std R" w:hAnsi="Times New Roman"/>
          <w:i w:val="0"/>
          <w:sz w:val="22"/>
          <w:szCs w:val="24"/>
        </w:rPr>
      </w:pPr>
      <w:r w:rsidRPr="001576E8">
        <w:rPr>
          <w:rStyle w:val="Emphasis"/>
          <w:rFonts w:ascii="Times New Roman" w:eastAsia="Adobe Kaiti Std R" w:hAnsi="Times New Roman"/>
          <w:i w:val="0"/>
          <w:sz w:val="22"/>
          <w:szCs w:val="24"/>
        </w:rPr>
        <w:t xml:space="preserve">NOTE: This variable is coded as 0 if </w:t>
      </w:r>
      <w:proofErr w:type="gramStart"/>
      <w:r w:rsidRPr="001576E8">
        <w:rPr>
          <w:rStyle w:val="Emphasis"/>
          <w:rFonts w:ascii="Times New Roman" w:eastAsia="Adobe Kaiti Std R" w:hAnsi="Times New Roman"/>
          <w:i w:val="0"/>
          <w:sz w:val="22"/>
          <w:szCs w:val="24"/>
        </w:rPr>
        <w:t>Never</w:t>
      </w:r>
      <w:proofErr w:type="gramEnd"/>
      <w:r w:rsidRPr="001576E8">
        <w:rPr>
          <w:rStyle w:val="Emphasis"/>
          <w:rFonts w:ascii="Times New Roman" w:eastAsia="Adobe Kaiti Std R" w:hAnsi="Times New Roman"/>
          <w:i w:val="0"/>
          <w:sz w:val="22"/>
          <w:szCs w:val="24"/>
        </w:rPr>
        <w:t xml:space="preserve"> is answered for each question and 1 if there is a positive amount answered for any question.</w:t>
      </w:r>
    </w:p>
    <w:p w:rsidR="00C505BD" w:rsidRPr="001576E8" w:rsidRDefault="001576E8" w:rsidP="001576E8">
      <w:pPr>
        <w:spacing w:after="0" w:line="480" w:lineRule="auto"/>
        <w:jc w:val="center"/>
        <w:rPr>
          <w:rStyle w:val="Emphasis"/>
          <w:rFonts w:ascii="Times New Roman" w:hAnsi="Times New Roman"/>
          <w:i w:val="0"/>
          <w:iCs w:val="0"/>
          <w:sz w:val="22"/>
          <w:szCs w:val="24"/>
        </w:rPr>
      </w:pPr>
      <w:r>
        <w:rPr>
          <w:rStyle w:val="Emphasis"/>
          <w:rFonts w:ascii="Times New Roman" w:eastAsia="Adobe Kaiti Std R" w:hAnsi="Times New Roman"/>
          <w:i w:val="0"/>
          <w:sz w:val="22"/>
          <w:szCs w:val="24"/>
        </w:rPr>
        <w:br w:type="page"/>
      </w:r>
      <w:r w:rsidR="00B92F9E" w:rsidRPr="001576E8">
        <w:rPr>
          <w:rStyle w:val="Emphasis"/>
          <w:rFonts w:ascii="Times New Roman" w:eastAsia="Adobe Kaiti Std R" w:hAnsi="Times New Roman"/>
          <w:i w:val="0"/>
          <w:iCs w:val="0"/>
          <w:sz w:val="22"/>
          <w:szCs w:val="24"/>
        </w:rPr>
        <w:lastRenderedPageBreak/>
        <w:t>APPENDIX C. PROBIT MARGINAL EFFECTS FOR FOREST IMPROVEMENTS</w:t>
      </w:r>
    </w:p>
    <w:tbl>
      <w:tblPr>
        <w:tblW w:w="0" w:type="auto"/>
        <w:jc w:val="center"/>
        <w:tblLook w:val="04E0" w:firstRow="1" w:lastRow="1" w:firstColumn="1" w:lastColumn="0" w:noHBand="0" w:noVBand="1"/>
      </w:tblPr>
      <w:tblGrid>
        <w:gridCol w:w="3258"/>
        <w:gridCol w:w="1350"/>
        <w:gridCol w:w="1260"/>
        <w:gridCol w:w="1170"/>
        <w:gridCol w:w="1350"/>
      </w:tblGrid>
      <w:tr w:rsidR="00C505BD" w:rsidRPr="001576E8" w:rsidTr="006162BC">
        <w:trPr>
          <w:jc w:val="center"/>
        </w:trPr>
        <w:tc>
          <w:tcPr>
            <w:tcW w:w="3258" w:type="dxa"/>
            <w:tcBorders>
              <w:top w:val="single" w:sz="8" w:space="0" w:color="auto"/>
              <w:bottom w:val="single" w:sz="4" w:space="0" w:color="auto"/>
            </w:tcBorders>
          </w:tcPr>
          <w:p w:rsidR="00C505BD" w:rsidRPr="001576E8" w:rsidRDefault="00C505BD" w:rsidP="006162BC">
            <w:pPr>
              <w:spacing w:after="0" w:line="240" w:lineRule="auto"/>
              <w:jc w:val="center"/>
              <w:rPr>
                <w:rStyle w:val="Emphasis"/>
                <w:rFonts w:ascii="Times New Roman" w:eastAsia="Times New Roman" w:hAnsi="Times New Roman"/>
                <w:b/>
                <w:i w:val="0"/>
                <w:iCs w:val="0"/>
                <w:color w:val="000000"/>
                <w:spacing w:val="15"/>
                <w:sz w:val="22"/>
                <w:szCs w:val="24"/>
              </w:rPr>
            </w:pPr>
            <w:r w:rsidRPr="001576E8">
              <w:rPr>
                <w:rStyle w:val="Emphasis"/>
                <w:rFonts w:ascii="Times New Roman" w:eastAsia="Adobe Kaiti Std R" w:hAnsi="Times New Roman"/>
                <w:b/>
                <w:i w:val="0"/>
                <w:sz w:val="22"/>
                <w:szCs w:val="24"/>
              </w:rPr>
              <w:t xml:space="preserve">                              </w:t>
            </w:r>
          </w:p>
        </w:tc>
        <w:tc>
          <w:tcPr>
            <w:tcW w:w="1350" w:type="dxa"/>
            <w:tcBorders>
              <w:top w:val="single" w:sz="8" w:space="0" w:color="auto"/>
              <w:bottom w:val="single" w:sz="4" w:space="0" w:color="auto"/>
            </w:tcBorders>
          </w:tcPr>
          <w:p w:rsidR="00C505BD" w:rsidRPr="001576E8" w:rsidRDefault="00CF1DF0" w:rsidP="006162BC">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Bolivia</w:t>
            </w:r>
          </w:p>
        </w:tc>
        <w:tc>
          <w:tcPr>
            <w:tcW w:w="1260" w:type="dxa"/>
            <w:tcBorders>
              <w:top w:val="single" w:sz="8" w:space="0" w:color="auto"/>
              <w:bottom w:val="single" w:sz="4" w:space="0" w:color="auto"/>
            </w:tcBorders>
          </w:tcPr>
          <w:p w:rsidR="00C505BD" w:rsidRPr="001576E8" w:rsidRDefault="00CF1DF0" w:rsidP="006162BC">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Kenya</w:t>
            </w:r>
          </w:p>
        </w:tc>
        <w:tc>
          <w:tcPr>
            <w:tcW w:w="1170" w:type="dxa"/>
            <w:tcBorders>
              <w:top w:val="single" w:sz="8" w:space="0" w:color="auto"/>
              <w:bottom w:val="single" w:sz="4" w:space="0" w:color="auto"/>
            </w:tcBorders>
          </w:tcPr>
          <w:p w:rsidR="00C505BD" w:rsidRPr="001576E8" w:rsidRDefault="00CF1DF0" w:rsidP="006162BC">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Mexico</w:t>
            </w:r>
          </w:p>
        </w:tc>
        <w:tc>
          <w:tcPr>
            <w:tcW w:w="1350" w:type="dxa"/>
            <w:tcBorders>
              <w:top w:val="single" w:sz="8" w:space="0" w:color="auto"/>
              <w:bottom w:val="single" w:sz="4" w:space="0" w:color="auto"/>
            </w:tcBorders>
          </w:tcPr>
          <w:p w:rsidR="00C505BD" w:rsidRPr="001576E8" w:rsidRDefault="00CF1DF0" w:rsidP="006162BC">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Uganda</w:t>
            </w:r>
          </w:p>
        </w:tc>
      </w:tr>
      <w:tr w:rsidR="00C505BD" w:rsidRPr="001576E8" w:rsidTr="006162BC">
        <w:trPr>
          <w:jc w:val="center"/>
        </w:trPr>
        <w:tc>
          <w:tcPr>
            <w:tcW w:w="3258" w:type="dxa"/>
          </w:tcPr>
          <w:p w:rsidR="00C505BD" w:rsidRPr="001576E8" w:rsidRDefault="00C505BD" w:rsidP="006162BC">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Decentralization (d)          </w:t>
            </w:r>
          </w:p>
        </w:tc>
        <w:tc>
          <w:tcPr>
            <w:tcW w:w="1350" w:type="dxa"/>
          </w:tcPr>
          <w:p w:rsidR="00C505BD" w:rsidRPr="001576E8" w:rsidRDefault="00C505BD" w:rsidP="006162BC">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0.493***</w:t>
            </w:r>
          </w:p>
        </w:tc>
        <w:tc>
          <w:tcPr>
            <w:tcW w:w="1260" w:type="dxa"/>
          </w:tcPr>
          <w:p w:rsidR="00C505BD" w:rsidRPr="001576E8" w:rsidRDefault="00CF1DF0" w:rsidP="006162BC">
            <w:pPr>
              <w:tabs>
                <w:tab w:val="decimal" w:pos="474"/>
              </w:tabs>
              <w:spacing w:after="0" w:line="240" w:lineRule="auto"/>
              <w:jc w:val="center"/>
              <w:rPr>
                <w:rStyle w:val="Emphasis"/>
                <w:rFonts w:ascii="Times New Roman" w:hAnsi="Times New Roman"/>
                <w:sz w:val="22"/>
                <w:szCs w:val="24"/>
              </w:rPr>
            </w:pPr>
            <w:r w:rsidRPr="001576E8">
              <w:rPr>
                <w:rStyle w:val="Emphasis"/>
                <w:rFonts w:ascii="Times New Roman" w:eastAsia="Adobe Kaiti Std R" w:hAnsi="Times New Roman"/>
                <w:i w:val="0"/>
                <w:sz w:val="22"/>
                <w:szCs w:val="24"/>
              </w:rPr>
              <w:t>Not</w:t>
            </w:r>
          </w:p>
        </w:tc>
        <w:tc>
          <w:tcPr>
            <w:tcW w:w="1170" w:type="dxa"/>
          </w:tcPr>
          <w:p w:rsidR="00C505BD" w:rsidRPr="001576E8" w:rsidRDefault="00C505BD" w:rsidP="006162BC">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0.047</w:t>
            </w:r>
          </w:p>
        </w:tc>
        <w:tc>
          <w:tcPr>
            <w:tcW w:w="1350" w:type="dxa"/>
          </w:tcPr>
          <w:p w:rsidR="00C505BD" w:rsidRPr="001576E8" w:rsidRDefault="00C505BD" w:rsidP="006162BC">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0.147**</w:t>
            </w:r>
          </w:p>
        </w:tc>
      </w:tr>
      <w:tr w:rsidR="00C505BD" w:rsidRPr="001576E8" w:rsidTr="006162BC">
        <w:trPr>
          <w:jc w:val="center"/>
        </w:trPr>
        <w:tc>
          <w:tcPr>
            <w:tcW w:w="3258" w:type="dxa"/>
          </w:tcPr>
          <w:p w:rsidR="00C505BD" w:rsidRPr="001576E8" w:rsidRDefault="00C505BD" w:rsidP="006162BC">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350" w:type="dxa"/>
          </w:tcPr>
          <w:p w:rsidR="00C505BD" w:rsidRPr="001576E8" w:rsidRDefault="00C505BD" w:rsidP="006162BC">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(0.12)</w:t>
            </w:r>
          </w:p>
        </w:tc>
        <w:tc>
          <w:tcPr>
            <w:tcW w:w="1260" w:type="dxa"/>
          </w:tcPr>
          <w:p w:rsidR="00C505BD" w:rsidRPr="001576E8" w:rsidRDefault="00CF1DF0" w:rsidP="006162BC">
            <w:pPr>
              <w:tabs>
                <w:tab w:val="decimal" w:pos="474"/>
              </w:tabs>
              <w:spacing w:after="0" w:line="240" w:lineRule="auto"/>
              <w:jc w:val="center"/>
              <w:rPr>
                <w:rStyle w:val="Emphasis"/>
                <w:rFonts w:ascii="Times New Roman" w:hAnsi="Times New Roman"/>
                <w:sz w:val="22"/>
                <w:szCs w:val="24"/>
              </w:rPr>
            </w:pPr>
            <w:r w:rsidRPr="001576E8">
              <w:rPr>
                <w:rStyle w:val="Emphasis"/>
                <w:rFonts w:ascii="Times New Roman" w:eastAsia="Adobe Kaiti Std R" w:hAnsi="Times New Roman"/>
                <w:i w:val="0"/>
                <w:sz w:val="22"/>
                <w:szCs w:val="24"/>
              </w:rPr>
              <w:t>Identified</w:t>
            </w:r>
          </w:p>
        </w:tc>
        <w:tc>
          <w:tcPr>
            <w:tcW w:w="1170" w:type="dxa"/>
          </w:tcPr>
          <w:p w:rsidR="00C505BD" w:rsidRPr="001576E8" w:rsidRDefault="00C505BD" w:rsidP="006162BC">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(0.45)</w:t>
            </w:r>
          </w:p>
        </w:tc>
        <w:tc>
          <w:tcPr>
            <w:tcW w:w="1350" w:type="dxa"/>
          </w:tcPr>
          <w:p w:rsidR="00C505BD" w:rsidRPr="001576E8" w:rsidRDefault="00C505BD" w:rsidP="006162BC">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(0.07)</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(Households per HA)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0.287***</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-0.048</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0.056</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-0.029</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(0.08)</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(0.13)</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(0.02)</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Monitor &amp; Sanction (d)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-0.096</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-0.195*</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0.231</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0.013</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(0.33)</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(0.16)</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Proportion Subsistence Users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0.049</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-0.258</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-0.194</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-0.160**</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(0.25)</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(0.21)</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(0.22)</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(0.08)</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(Forest Size)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0.654***</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-0.038</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0.165</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-0.001</w:t>
            </w:r>
          </w:p>
        </w:tc>
      </w:tr>
      <w:tr w:rsidR="00C505BD" w:rsidRPr="001576E8" w:rsidTr="006162BC">
        <w:trPr>
          <w:jc w:val="center"/>
        </w:trPr>
        <w:tc>
          <w:tcPr>
            <w:tcW w:w="3258" w:type="dxa"/>
            <w:tcBorders>
              <w:bottom w:val="single" w:sz="8" w:space="0" w:color="auto"/>
            </w:tcBorders>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350" w:type="dxa"/>
            <w:tcBorders>
              <w:bottom w:val="single" w:sz="8" w:space="0" w:color="auto"/>
            </w:tcBorders>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(0.17)</w:t>
            </w:r>
          </w:p>
        </w:tc>
        <w:tc>
          <w:tcPr>
            <w:tcW w:w="1260" w:type="dxa"/>
            <w:tcBorders>
              <w:bottom w:val="single" w:sz="8" w:space="0" w:color="auto"/>
            </w:tcBorders>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w:t>
            </w:r>
          </w:p>
        </w:tc>
        <w:tc>
          <w:tcPr>
            <w:tcW w:w="1170" w:type="dxa"/>
            <w:tcBorders>
              <w:bottom w:val="single" w:sz="8" w:space="0" w:color="auto"/>
            </w:tcBorders>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(0.12)</w:t>
            </w:r>
          </w:p>
        </w:tc>
        <w:tc>
          <w:tcPr>
            <w:tcW w:w="1350" w:type="dxa"/>
            <w:tcBorders>
              <w:bottom w:val="single" w:sz="8" w:space="0" w:color="auto"/>
            </w:tcBorders>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(0.02)</w:t>
            </w:r>
          </w:p>
        </w:tc>
      </w:tr>
      <w:tr w:rsidR="00C505BD" w:rsidRPr="001576E8" w:rsidTr="006162BC">
        <w:trPr>
          <w:jc w:val="center"/>
        </w:trPr>
        <w:tc>
          <w:tcPr>
            <w:tcW w:w="3258" w:type="dxa"/>
            <w:tcBorders>
              <w:top w:val="single" w:sz="8" w:space="0" w:color="auto"/>
            </w:tcBorders>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Log-Likelihood                </w:t>
            </w:r>
          </w:p>
        </w:tc>
        <w:tc>
          <w:tcPr>
            <w:tcW w:w="1350" w:type="dxa"/>
            <w:tcBorders>
              <w:top w:val="single" w:sz="8" w:space="0" w:color="auto"/>
            </w:tcBorders>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-9.59</w:t>
            </w:r>
          </w:p>
        </w:tc>
        <w:tc>
          <w:tcPr>
            <w:tcW w:w="1260" w:type="dxa"/>
            <w:tcBorders>
              <w:top w:val="single" w:sz="8" w:space="0" w:color="auto"/>
            </w:tcBorders>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-35.44</w:t>
            </w:r>
          </w:p>
        </w:tc>
        <w:tc>
          <w:tcPr>
            <w:tcW w:w="1170" w:type="dxa"/>
            <w:tcBorders>
              <w:top w:val="single" w:sz="8" w:space="0" w:color="auto"/>
            </w:tcBorders>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-16.88</w:t>
            </w:r>
          </w:p>
        </w:tc>
        <w:tc>
          <w:tcPr>
            <w:tcW w:w="1350" w:type="dxa"/>
            <w:tcBorders>
              <w:top w:val="single" w:sz="8" w:space="0" w:color="auto"/>
            </w:tcBorders>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-34.50</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AIC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31.17</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80.88</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45.75</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81.00</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BIC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41.60</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91.09</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55.58</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98.48</w:t>
            </w:r>
          </w:p>
        </w:tc>
      </w:tr>
      <w:tr w:rsidR="00C505BD" w:rsidRPr="001576E8" w:rsidTr="006162BC">
        <w:trPr>
          <w:jc w:val="center"/>
        </w:trPr>
        <w:tc>
          <w:tcPr>
            <w:tcW w:w="3258" w:type="dxa"/>
          </w:tcPr>
          <w:p w:rsidR="00C505BD" w:rsidRPr="001576E8" w:rsidRDefault="00C505BD"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                             </w:t>
            </w:r>
          </w:p>
        </w:tc>
        <w:tc>
          <w:tcPr>
            <w:tcW w:w="1350" w:type="dxa"/>
          </w:tcPr>
          <w:p w:rsidR="00C505BD" w:rsidRPr="001576E8" w:rsidRDefault="00C505BD" w:rsidP="0073666D">
            <w:pPr>
              <w:tabs>
                <w:tab w:val="decimal" w:pos="41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42</w:t>
            </w:r>
          </w:p>
        </w:tc>
        <w:tc>
          <w:tcPr>
            <w:tcW w:w="1260" w:type="dxa"/>
          </w:tcPr>
          <w:p w:rsidR="00C505BD" w:rsidRPr="001576E8" w:rsidRDefault="00C505BD" w:rsidP="0073666D">
            <w:pPr>
              <w:tabs>
                <w:tab w:val="decimal" w:pos="47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57</w:t>
            </w:r>
          </w:p>
        </w:tc>
        <w:tc>
          <w:tcPr>
            <w:tcW w:w="117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38</w:t>
            </w:r>
          </w:p>
        </w:tc>
        <w:tc>
          <w:tcPr>
            <w:tcW w:w="1350" w:type="dxa"/>
          </w:tcPr>
          <w:p w:rsidR="00C505BD" w:rsidRPr="001576E8" w:rsidRDefault="00C505BD" w:rsidP="0073666D">
            <w:pPr>
              <w:tabs>
                <w:tab w:val="decimal" w:pos="40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136</w:t>
            </w:r>
          </w:p>
        </w:tc>
      </w:tr>
      <w:tr w:rsidR="00C505BD" w:rsidRPr="001576E8" w:rsidTr="006162BC">
        <w:trPr>
          <w:jc w:val="center"/>
        </w:trPr>
        <w:tc>
          <w:tcPr>
            <w:tcW w:w="8388" w:type="dxa"/>
            <w:gridSpan w:val="5"/>
            <w:tcBorders>
              <w:top w:val="single" w:sz="8" w:space="0" w:color="auto"/>
              <w:left w:val="nil"/>
              <w:bottom w:val="nil"/>
              <w:right w:val="nil"/>
              <w:tl2br w:val="nil"/>
              <w:tr2bl w:val="nil"/>
            </w:tcBorders>
          </w:tcPr>
          <w:p w:rsidR="00C505BD" w:rsidRPr="001576E8" w:rsidRDefault="00C505BD" w:rsidP="0073666D">
            <w:pPr>
              <w:spacing w:after="0" w:line="240" w:lineRule="auto"/>
              <w:rPr>
                <w:rStyle w:val="Emphasis"/>
                <w:rFonts w:ascii="Times New Roman" w:eastAsia="Adobe Kaiti Std R" w:hAnsi="Times New Roman"/>
                <w:i w:val="0"/>
                <w:iCs w:val="0"/>
                <w:sz w:val="18"/>
                <w:szCs w:val="20"/>
              </w:rPr>
            </w:pPr>
            <w:r w:rsidRPr="001576E8">
              <w:rPr>
                <w:rStyle w:val="Emphasis"/>
                <w:rFonts w:ascii="Times New Roman" w:eastAsia="Adobe Kaiti Std R" w:hAnsi="Times New Roman"/>
                <w:i w:val="0"/>
                <w:sz w:val="18"/>
                <w:szCs w:val="20"/>
              </w:rPr>
              <w:t>(d) for discrete change of dummy variable from 0 to 1</w:t>
            </w:r>
            <w:r w:rsidR="00910454" w:rsidRPr="001576E8">
              <w:rPr>
                <w:rStyle w:val="Emphasis"/>
                <w:rFonts w:ascii="Times New Roman" w:eastAsia="Adobe Kaiti Std R" w:hAnsi="Times New Roman"/>
                <w:i w:val="0"/>
                <w:sz w:val="18"/>
                <w:szCs w:val="20"/>
              </w:rPr>
              <w:t>, Two tailed hypothesis tests: * p&lt;0.10**, p&lt;0.05***, p&lt;0.01</w:t>
            </w:r>
          </w:p>
        </w:tc>
      </w:tr>
    </w:tbl>
    <w:p w:rsidR="00D5140D" w:rsidRPr="001576E8" w:rsidRDefault="00D5140D" w:rsidP="0073666D">
      <w:pPr>
        <w:spacing w:after="0"/>
        <w:rPr>
          <w:rStyle w:val="Emphasis"/>
          <w:rFonts w:ascii="Times New Roman" w:eastAsia="Times New Roman" w:hAnsi="Times New Roman"/>
          <w:b/>
          <w:bCs/>
          <w:color w:val="000000"/>
          <w:sz w:val="22"/>
          <w:szCs w:val="24"/>
        </w:rPr>
      </w:pPr>
      <w:r w:rsidRPr="001576E8">
        <w:rPr>
          <w:rStyle w:val="Emphasis"/>
          <w:rFonts w:ascii="Times New Roman" w:eastAsia="Adobe Kaiti Std R" w:hAnsi="Times New Roman"/>
          <w:i w:val="0"/>
          <w:sz w:val="22"/>
          <w:szCs w:val="24"/>
        </w:rPr>
        <w:br w:type="page"/>
      </w:r>
    </w:p>
    <w:p w:rsidR="004856DE" w:rsidRPr="001576E8" w:rsidRDefault="006162BC" w:rsidP="006162BC">
      <w:pPr>
        <w:spacing w:after="0"/>
        <w:jc w:val="center"/>
        <w:rPr>
          <w:rStyle w:val="Emphasis"/>
          <w:rFonts w:ascii="Times New Roman" w:hAnsi="Times New Roman"/>
          <w:i w:val="0"/>
          <w:iCs w:val="0"/>
          <w:sz w:val="22"/>
          <w:szCs w:val="24"/>
        </w:rPr>
      </w:pPr>
      <w:r w:rsidRPr="001576E8">
        <w:rPr>
          <w:rStyle w:val="Emphasis"/>
          <w:rFonts w:ascii="Times New Roman" w:eastAsia="Adobe Kaiti Std R" w:hAnsi="Times New Roman"/>
          <w:i w:val="0"/>
          <w:iCs w:val="0"/>
          <w:sz w:val="22"/>
          <w:szCs w:val="24"/>
        </w:rPr>
        <w:lastRenderedPageBreak/>
        <w:t>APPENDIX D. PROBIT MARGINAL EFFECTS FOR RULEMAKING</w:t>
      </w:r>
    </w:p>
    <w:tbl>
      <w:tblPr>
        <w:tblW w:w="0" w:type="auto"/>
        <w:jc w:val="center"/>
        <w:tblLook w:val="04E0" w:firstRow="1" w:lastRow="1" w:firstColumn="1" w:lastColumn="0" w:noHBand="0" w:noVBand="1"/>
      </w:tblPr>
      <w:tblGrid>
        <w:gridCol w:w="2898"/>
        <w:gridCol w:w="1309"/>
        <w:gridCol w:w="1218"/>
        <w:gridCol w:w="1389"/>
        <w:gridCol w:w="988"/>
      </w:tblGrid>
      <w:tr w:rsidR="004856DE" w:rsidRPr="001576E8" w:rsidTr="006162BC">
        <w:trPr>
          <w:jc w:val="center"/>
        </w:trPr>
        <w:tc>
          <w:tcPr>
            <w:tcW w:w="2898" w:type="dxa"/>
            <w:tcBorders>
              <w:top w:val="single" w:sz="8" w:space="0" w:color="auto"/>
              <w:bottom w:val="single" w:sz="4" w:space="0" w:color="auto"/>
            </w:tcBorders>
          </w:tcPr>
          <w:p w:rsidR="004856DE" w:rsidRPr="001576E8" w:rsidRDefault="004856DE" w:rsidP="0073666D">
            <w:pPr>
              <w:spacing w:after="0" w:line="240" w:lineRule="auto"/>
              <w:jc w:val="center"/>
              <w:rPr>
                <w:rStyle w:val="Emphasis"/>
                <w:rFonts w:ascii="Times New Roman" w:eastAsia="Times New Roman" w:hAnsi="Times New Roman"/>
                <w:b/>
                <w:i w:val="0"/>
                <w:iCs w:val="0"/>
                <w:color w:val="000000"/>
                <w:spacing w:val="15"/>
                <w:sz w:val="22"/>
                <w:szCs w:val="24"/>
              </w:rPr>
            </w:pPr>
            <w:r w:rsidRPr="001576E8">
              <w:rPr>
                <w:rStyle w:val="Emphasis"/>
                <w:rFonts w:ascii="Times New Roman" w:eastAsia="Adobe Kaiti Std R" w:hAnsi="Times New Roman"/>
                <w:b/>
                <w:i w:val="0"/>
                <w:sz w:val="22"/>
                <w:szCs w:val="24"/>
              </w:rPr>
              <w:t xml:space="preserve">                              </w:t>
            </w:r>
          </w:p>
        </w:tc>
        <w:tc>
          <w:tcPr>
            <w:tcW w:w="1122" w:type="dxa"/>
            <w:tcBorders>
              <w:top w:val="single" w:sz="8" w:space="0" w:color="auto"/>
              <w:bottom w:val="single" w:sz="4" w:space="0" w:color="auto"/>
            </w:tcBorders>
          </w:tcPr>
          <w:p w:rsidR="004856DE" w:rsidRPr="001576E8" w:rsidRDefault="004856DE"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Bolivia</w:t>
            </w:r>
          </w:p>
        </w:tc>
        <w:tc>
          <w:tcPr>
            <w:tcW w:w="963" w:type="dxa"/>
            <w:tcBorders>
              <w:top w:val="single" w:sz="8" w:space="0" w:color="auto"/>
              <w:bottom w:val="single" w:sz="4" w:space="0" w:color="auto"/>
            </w:tcBorders>
          </w:tcPr>
          <w:p w:rsidR="004856DE" w:rsidRPr="001576E8" w:rsidRDefault="004856DE"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Kenya</w:t>
            </w:r>
          </w:p>
        </w:tc>
        <w:tc>
          <w:tcPr>
            <w:tcW w:w="1122" w:type="dxa"/>
            <w:tcBorders>
              <w:top w:val="single" w:sz="8" w:space="0" w:color="auto"/>
              <w:bottom w:val="single" w:sz="4" w:space="0" w:color="auto"/>
            </w:tcBorders>
          </w:tcPr>
          <w:p w:rsidR="004856DE" w:rsidRPr="001576E8" w:rsidRDefault="004856DE"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Mexico</w:t>
            </w:r>
          </w:p>
        </w:tc>
        <w:tc>
          <w:tcPr>
            <w:tcW w:w="897" w:type="dxa"/>
            <w:tcBorders>
              <w:top w:val="single" w:sz="8" w:space="0" w:color="auto"/>
              <w:bottom w:val="single" w:sz="4" w:space="0" w:color="auto"/>
            </w:tcBorders>
          </w:tcPr>
          <w:p w:rsidR="004856DE" w:rsidRPr="001576E8" w:rsidRDefault="004856DE"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Uganda</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Decentralization (d)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0.393*</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0.096</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0.095</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0.029</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(0.22)</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(0.25)</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(0.24)</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(0.14)</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proofErr w:type="spellStart"/>
            <w:r w:rsidRPr="001576E8">
              <w:rPr>
                <w:rFonts w:ascii="Times New Roman" w:eastAsia="Adobe Kaiti Std R" w:hAnsi="Times New Roman"/>
                <w:i/>
                <w:sz w:val="22"/>
                <w:szCs w:val="24"/>
              </w:rPr>
              <w:t>ln</w:t>
            </w:r>
            <w:proofErr w:type="spellEnd"/>
            <w:r w:rsidRPr="001576E8">
              <w:rPr>
                <w:rFonts w:ascii="Times New Roman" w:eastAsia="Adobe Kaiti Std R" w:hAnsi="Times New Roman"/>
                <w:i/>
                <w:sz w:val="22"/>
                <w:szCs w:val="24"/>
              </w:rPr>
              <w:t xml:space="preserve">(Households per HA)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0.393***</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0.013</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0.086**</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-0.001</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(0.14)</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(0.02)</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(0.04)</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(0.01)</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Monitor &amp; Sanction (d)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0.248</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0.253*</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0.461***</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0.375</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(0.22)</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(0.15)</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(0.16)</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(0.90)</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Proportion Subsistence Users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0.144</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-0.112</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-0.505***</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0.181</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(0.27)</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(0.09)</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(0.18)</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(0.84)</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proofErr w:type="spellStart"/>
            <w:r w:rsidRPr="001576E8">
              <w:rPr>
                <w:rFonts w:ascii="Times New Roman" w:eastAsia="Adobe Kaiti Std R" w:hAnsi="Times New Roman"/>
                <w:i/>
                <w:sz w:val="22"/>
                <w:szCs w:val="24"/>
              </w:rPr>
              <w:t>ln</w:t>
            </w:r>
            <w:proofErr w:type="spellEnd"/>
            <w:r w:rsidRPr="001576E8">
              <w:rPr>
                <w:rFonts w:ascii="Times New Roman" w:eastAsia="Adobe Kaiti Std R" w:hAnsi="Times New Roman"/>
                <w:i/>
                <w:sz w:val="22"/>
                <w:szCs w:val="24"/>
              </w:rPr>
              <w:t xml:space="preserve">(Forest Size)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0.543***</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0.005</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0.018</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-0.001</w:t>
            </w:r>
          </w:p>
        </w:tc>
      </w:tr>
      <w:tr w:rsidR="004856DE" w:rsidRPr="001576E8" w:rsidTr="006162BC">
        <w:trPr>
          <w:jc w:val="center"/>
        </w:trPr>
        <w:tc>
          <w:tcPr>
            <w:tcW w:w="2898" w:type="dxa"/>
            <w:tcBorders>
              <w:bottom w:val="single" w:sz="8" w:space="0" w:color="auto"/>
            </w:tcBorders>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22" w:type="dxa"/>
            <w:tcBorders>
              <w:bottom w:val="single" w:sz="8" w:space="0" w:color="auto"/>
            </w:tcBorders>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(0.19)</w:t>
            </w:r>
          </w:p>
        </w:tc>
        <w:tc>
          <w:tcPr>
            <w:tcW w:w="963" w:type="dxa"/>
            <w:tcBorders>
              <w:bottom w:val="single" w:sz="8" w:space="0" w:color="auto"/>
            </w:tcBorders>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(0.02)</w:t>
            </w:r>
          </w:p>
        </w:tc>
        <w:tc>
          <w:tcPr>
            <w:tcW w:w="1122" w:type="dxa"/>
            <w:tcBorders>
              <w:bottom w:val="single" w:sz="8" w:space="0" w:color="auto"/>
            </w:tcBorders>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(0.06)</w:t>
            </w:r>
          </w:p>
        </w:tc>
        <w:tc>
          <w:tcPr>
            <w:tcW w:w="897" w:type="dxa"/>
            <w:tcBorders>
              <w:bottom w:val="single" w:sz="8" w:space="0" w:color="auto"/>
            </w:tcBorders>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(0.01)</w:t>
            </w:r>
          </w:p>
        </w:tc>
      </w:tr>
      <w:tr w:rsidR="004856DE" w:rsidRPr="001576E8" w:rsidTr="006162BC">
        <w:trPr>
          <w:jc w:val="center"/>
        </w:trPr>
        <w:tc>
          <w:tcPr>
            <w:tcW w:w="2898" w:type="dxa"/>
            <w:tcBorders>
              <w:top w:val="single" w:sz="8" w:space="0" w:color="auto"/>
            </w:tcBorders>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Log-Likelihood                </w:t>
            </w:r>
          </w:p>
        </w:tc>
        <w:tc>
          <w:tcPr>
            <w:tcW w:w="1122" w:type="dxa"/>
            <w:tcBorders>
              <w:top w:val="single" w:sz="8" w:space="0" w:color="auto"/>
            </w:tcBorders>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-13.14</w:t>
            </w:r>
          </w:p>
        </w:tc>
        <w:tc>
          <w:tcPr>
            <w:tcW w:w="963" w:type="dxa"/>
            <w:tcBorders>
              <w:top w:val="single" w:sz="8" w:space="0" w:color="auto"/>
            </w:tcBorders>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-14.00</w:t>
            </w:r>
          </w:p>
        </w:tc>
        <w:tc>
          <w:tcPr>
            <w:tcW w:w="1122" w:type="dxa"/>
            <w:tcBorders>
              <w:top w:val="single" w:sz="8" w:space="0" w:color="auto"/>
            </w:tcBorders>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-14.64</w:t>
            </w:r>
          </w:p>
        </w:tc>
        <w:tc>
          <w:tcPr>
            <w:tcW w:w="897" w:type="dxa"/>
            <w:tcBorders>
              <w:top w:val="single" w:sz="8" w:space="0" w:color="auto"/>
            </w:tcBorders>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-31.35</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AIC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38.28</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40.00</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41.29</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74.71</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BIC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48.42</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51.94</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51.27</w:t>
            </w:r>
          </w:p>
        </w:tc>
        <w:tc>
          <w:tcPr>
            <w:tcW w:w="897" w:type="dxa"/>
          </w:tcPr>
          <w:p w:rsidR="004856DE" w:rsidRPr="001576E8" w:rsidRDefault="004856DE" w:rsidP="0073666D">
            <w:pPr>
              <w:tabs>
                <w:tab w:val="decimal" w:pos="38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91.43</w:t>
            </w:r>
          </w:p>
        </w:tc>
      </w:tr>
      <w:tr w:rsidR="004856DE" w:rsidRPr="001576E8" w:rsidTr="006162BC">
        <w:trPr>
          <w:jc w:val="center"/>
        </w:trPr>
        <w:tc>
          <w:tcPr>
            <w:tcW w:w="2898" w:type="dxa"/>
          </w:tcPr>
          <w:p w:rsidR="004856DE" w:rsidRPr="001576E8" w:rsidRDefault="004856DE"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N                             </w:t>
            </w:r>
          </w:p>
        </w:tc>
        <w:tc>
          <w:tcPr>
            <w:tcW w:w="1122" w:type="dxa"/>
          </w:tcPr>
          <w:p w:rsidR="004856DE" w:rsidRPr="001576E8" w:rsidRDefault="004856DE" w:rsidP="0073666D">
            <w:pPr>
              <w:tabs>
                <w:tab w:val="decimal" w:pos="37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40</w:t>
            </w:r>
          </w:p>
        </w:tc>
        <w:tc>
          <w:tcPr>
            <w:tcW w:w="963" w:type="dxa"/>
          </w:tcPr>
          <w:p w:rsidR="004856DE" w:rsidRPr="001576E8" w:rsidRDefault="004856DE" w:rsidP="0073666D">
            <w:pPr>
              <w:tabs>
                <w:tab w:val="decimal" w:pos="506"/>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54</w:t>
            </w:r>
          </w:p>
        </w:tc>
        <w:tc>
          <w:tcPr>
            <w:tcW w:w="1122" w:type="dxa"/>
          </w:tcPr>
          <w:p w:rsidR="004856DE" w:rsidRPr="001576E8" w:rsidRDefault="004856DE" w:rsidP="0073666D">
            <w:pPr>
              <w:tabs>
                <w:tab w:val="decimal" w:pos="458"/>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39</w:t>
            </w:r>
          </w:p>
        </w:tc>
        <w:tc>
          <w:tcPr>
            <w:tcW w:w="897" w:type="dxa"/>
          </w:tcPr>
          <w:p w:rsidR="004856DE" w:rsidRPr="001576E8" w:rsidRDefault="004856DE" w:rsidP="0073666D">
            <w:pPr>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120</w:t>
            </w:r>
          </w:p>
        </w:tc>
      </w:tr>
      <w:tr w:rsidR="00F873DB" w:rsidRPr="001576E8" w:rsidTr="006162BC">
        <w:trPr>
          <w:jc w:val="center"/>
        </w:trPr>
        <w:tc>
          <w:tcPr>
            <w:tcW w:w="7002" w:type="dxa"/>
            <w:gridSpan w:val="5"/>
            <w:tcBorders>
              <w:top w:val="single" w:sz="8" w:space="0" w:color="auto"/>
              <w:left w:val="nil"/>
              <w:bottom w:val="nil"/>
              <w:right w:val="nil"/>
              <w:tl2br w:val="nil"/>
              <w:tr2bl w:val="nil"/>
            </w:tcBorders>
          </w:tcPr>
          <w:p w:rsidR="00F873DB" w:rsidRPr="001576E8" w:rsidRDefault="00F873DB" w:rsidP="0073666D">
            <w:pPr>
              <w:spacing w:after="0" w:line="240" w:lineRule="auto"/>
              <w:rPr>
                <w:rFonts w:ascii="Times New Roman" w:eastAsia="Adobe Kaiti Std R" w:hAnsi="Times New Roman"/>
                <w:i/>
                <w:sz w:val="18"/>
                <w:szCs w:val="20"/>
              </w:rPr>
            </w:pPr>
            <w:r w:rsidRPr="001576E8">
              <w:rPr>
                <w:rStyle w:val="Emphasis"/>
                <w:rFonts w:ascii="Times New Roman" w:eastAsia="Adobe Kaiti Std R" w:hAnsi="Times New Roman"/>
                <w:i w:val="0"/>
                <w:sz w:val="18"/>
                <w:szCs w:val="20"/>
              </w:rPr>
              <w:t>(d) for discrete change of dummy variable from 0 to 1, Two tailed hypothesis tests: * p&lt;0.10**, p&lt;0.05***, p&lt;0.01</w:t>
            </w:r>
          </w:p>
        </w:tc>
      </w:tr>
    </w:tbl>
    <w:p w:rsidR="004A5BCB" w:rsidRPr="001576E8" w:rsidRDefault="004A5BCB" w:rsidP="0073666D">
      <w:pPr>
        <w:pStyle w:val="Subtitle"/>
        <w:spacing w:after="0"/>
        <w:rPr>
          <w:rStyle w:val="Emphasis"/>
          <w:rFonts w:ascii="Times New Roman" w:eastAsia="Adobe Kaiti Std R" w:hAnsi="Times New Roman"/>
          <w:i/>
          <w:color w:val="auto"/>
          <w:spacing w:val="0"/>
          <w:sz w:val="22"/>
        </w:rPr>
      </w:pPr>
    </w:p>
    <w:p w:rsidR="004A5BCB" w:rsidRPr="001576E8" w:rsidRDefault="004A5BCB" w:rsidP="0073666D">
      <w:pPr>
        <w:spacing w:after="0"/>
        <w:rPr>
          <w:rStyle w:val="Emphasis"/>
          <w:rFonts w:ascii="Times New Roman" w:eastAsia="Times New Roman" w:hAnsi="Times New Roman"/>
          <w:i w:val="0"/>
          <w:iCs w:val="0"/>
          <w:color w:val="000000"/>
          <w:spacing w:val="15"/>
          <w:sz w:val="22"/>
          <w:szCs w:val="24"/>
        </w:rPr>
      </w:pPr>
      <w:r w:rsidRPr="001576E8">
        <w:rPr>
          <w:rStyle w:val="Emphasis"/>
          <w:rFonts w:ascii="Times New Roman" w:eastAsia="Adobe Kaiti Std R" w:hAnsi="Times New Roman"/>
          <w:i w:val="0"/>
          <w:sz w:val="22"/>
          <w:szCs w:val="24"/>
        </w:rPr>
        <w:br w:type="page"/>
      </w:r>
    </w:p>
    <w:p w:rsidR="004A5BCB" w:rsidRPr="001576E8" w:rsidRDefault="006162BC" w:rsidP="006162BC">
      <w:pPr>
        <w:spacing w:after="0"/>
        <w:jc w:val="center"/>
        <w:rPr>
          <w:rStyle w:val="Emphasis"/>
          <w:rFonts w:ascii="Times New Roman" w:hAnsi="Times New Roman"/>
          <w:i w:val="0"/>
          <w:iCs w:val="0"/>
          <w:sz w:val="22"/>
          <w:szCs w:val="24"/>
        </w:rPr>
      </w:pPr>
      <w:r w:rsidRPr="001576E8">
        <w:rPr>
          <w:rStyle w:val="Emphasis"/>
          <w:rFonts w:ascii="Times New Roman" w:eastAsia="Adobe Kaiti Std R" w:hAnsi="Times New Roman"/>
          <w:i w:val="0"/>
          <w:iCs w:val="0"/>
          <w:sz w:val="22"/>
          <w:szCs w:val="24"/>
        </w:rPr>
        <w:lastRenderedPageBreak/>
        <w:t>APPENDIX E. PROBIT MARGINAL EFFECTS FOR WEALTH INEQUALITY</w:t>
      </w:r>
    </w:p>
    <w:tbl>
      <w:tblPr>
        <w:tblW w:w="0" w:type="auto"/>
        <w:jc w:val="center"/>
        <w:tblLook w:val="04E0" w:firstRow="1" w:lastRow="1" w:firstColumn="1" w:lastColumn="0" w:noHBand="0" w:noVBand="1"/>
      </w:tblPr>
      <w:tblGrid>
        <w:gridCol w:w="2898"/>
        <w:gridCol w:w="1056"/>
        <w:gridCol w:w="1121"/>
        <w:gridCol w:w="1425"/>
        <w:gridCol w:w="1096"/>
      </w:tblGrid>
      <w:tr w:rsidR="004A5BCB" w:rsidRPr="001576E8" w:rsidTr="006162BC">
        <w:trPr>
          <w:jc w:val="center"/>
        </w:trPr>
        <w:tc>
          <w:tcPr>
            <w:tcW w:w="2898" w:type="dxa"/>
            <w:tcBorders>
              <w:top w:val="single" w:sz="8" w:space="0" w:color="auto"/>
              <w:bottom w:val="single" w:sz="4" w:space="0" w:color="auto"/>
            </w:tcBorders>
          </w:tcPr>
          <w:p w:rsidR="004A5BCB" w:rsidRPr="001576E8" w:rsidRDefault="004A5BCB" w:rsidP="0073666D">
            <w:pPr>
              <w:spacing w:after="0" w:line="240" w:lineRule="auto"/>
              <w:jc w:val="center"/>
              <w:rPr>
                <w:rStyle w:val="Emphasis"/>
                <w:rFonts w:ascii="Times New Roman" w:eastAsia="Times New Roman" w:hAnsi="Times New Roman"/>
                <w:b/>
                <w:i w:val="0"/>
                <w:iCs w:val="0"/>
                <w:color w:val="000000"/>
                <w:spacing w:val="15"/>
                <w:sz w:val="22"/>
                <w:szCs w:val="24"/>
              </w:rPr>
            </w:pPr>
            <w:r w:rsidRPr="001576E8">
              <w:rPr>
                <w:rStyle w:val="Emphasis"/>
                <w:rFonts w:ascii="Times New Roman" w:eastAsia="Adobe Kaiti Std R" w:hAnsi="Times New Roman"/>
                <w:b/>
                <w:i w:val="0"/>
                <w:sz w:val="22"/>
                <w:szCs w:val="24"/>
              </w:rPr>
              <w:t xml:space="preserve">                              </w:t>
            </w:r>
          </w:p>
        </w:tc>
        <w:tc>
          <w:tcPr>
            <w:tcW w:w="1056" w:type="dxa"/>
            <w:tcBorders>
              <w:top w:val="single" w:sz="8" w:space="0" w:color="auto"/>
              <w:bottom w:val="single" w:sz="4" w:space="0" w:color="auto"/>
            </w:tcBorders>
          </w:tcPr>
          <w:p w:rsidR="004A5BCB" w:rsidRPr="001576E8" w:rsidRDefault="004A5BCB"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Bolivia</w:t>
            </w:r>
          </w:p>
        </w:tc>
        <w:tc>
          <w:tcPr>
            <w:tcW w:w="1056" w:type="dxa"/>
            <w:tcBorders>
              <w:top w:val="single" w:sz="8" w:space="0" w:color="auto"/>
              <w:bottom w:val="single" w:sz="4" w:space="0" w:color="auto"/>
            </w:tcBorders>
          </w:tcPr>
          <w:p w:rsidR="004A5BCB" w:rsidRPr="001576E8" w:rsidRDefault="004A5BCB"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Kenya</w:t>
            </w:r>
          </w:p>
        </w:tc>
        <w:tc>
          <w:tcPr>
            <w:tcW w:w="1302" w:type="dxa"/>
            <w:tcBorders>
              <w:top w:val="single" w:sz="8" w:space="0" w:color="auto"/>
              <w:bottom w:val="single" w:sz="4" w:space="0" w:color="auto"/>
            </w:tcBorders>
          </w:tcPr>
          <w:p w:rsidR="004A5BCB" w:rsidRPr="001576E8" w:rsidRDefault="004A5BCB"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Mexico</w:t>
            </w:r>
          </w:p>
        </w:tc>
        <w:tc>
          <w:tcPr>
            <w:tcW w:w="1096" w:type="dxa"/>
            <w:tcBorders>
              <w:top w:val="single" w:sz="8" w:space="0" w:color="auto"/>
              <w:bottom w:val="single" w:sz="4" w:space="0" w:color="auto"/>
            </w:tcBorders>
          </w:tcPr>
          <w:p w:rsidR="004A5BCB" w:rsidRPr="001576E8" w:rsidRDefault="004A5BCB"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Uganda</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Decentralization (d)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-0.098</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0.058</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-0.311</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0.139</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(0.18)</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(0.10)</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(0.37)</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(Households per HA)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0.095*</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0.005</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0.266***</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0.066</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(0.09)</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(0.04)</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Monitor &amp; Sanction (d)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0.113</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-0.053</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0.240</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0.314</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(0.21)</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(0.09)</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(0.17)</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(0.20)</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Proportion Subsistence Users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-0.114</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-0.071</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0.562**</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0.073</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(0.26)</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(0.17)</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(0.24)</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(0.17)</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proofErr w:type="spellStart"/>
            <w:r w:rsidRPr="001576E8">
              <w:rPr>
                <w:rStyle w:val="Emphasis"/>
                <w:rFonts w:ascii="Times New Roman" w:eastAsia="Adobe Kaiti Std R" w:hAnsi="Times New Roman"/>
                <w:i w:val="0"/>
                <w:sz w:val="22"/>
                <w:szCs w:val="24"/>
              </w:rPr>
              <w:t>ln</w:t>
            </w:r>
            <w:proofErr w:type="spellEnd"/>
            <w:r w:rsidRPr="001576E8">
              <w:rPr>
                <w:rStyle w:val="Emphasis"/>
                <w:rFonts w:ascii="Times New Roman" w:eastAsia="Adobe Kaiti Std R" w:hAnsi="Times New Roman"/>
                <w:i w:val="0"/>
                <w:sz w:val="22"/>
                <w:szCs w:val="24"/>
              </w:rPr>
              <w:t xml:space="preserve">(Forest Size)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0.021</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0.063*</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0.320***</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0.025</w:t>
            </w:r>
          </w:p>
        </w:tc>
      </w:tr>
      <w:tr w:rsidR="004A5BCB" w:rsidRPr="001576E8" w:rsidTr="006162BC">
        <w:trPr>
          <w:jc w:val="center"/>
        </w:trPr>
        <w:tc>
          <w:tcPr>
            <w:tcW w:w="2898" w:type="dxa"/>
            <w:tcBorders>
              <w:bottom w:val="single" w:sz="8" w:space="0" w:color="auto"/>
            </w:tcBorders>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                              </w:t>
            </w:r>
          </w:p>
        </w:tc>
        <w:tc>
          <w:tcPr>
            <w:tcW w:w="1056" w:type="dxa"/>
            <w:tcBorders>
              <w:bottom w:val="single" w:sz="8" w:space="0" w:color="auto"/>
            </w:tcBorders>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(0.09)</w:t>
            </w:r>
          </w:p>
        </w:tc>
        <w:tc>
          <w:tcPr>
            <w:tcW w:w="1056" w:type="dxa"/>
            <w:tcBorders>
              <w:bottom w:val="single" w:sz="8" w:space="0" w:color="auto"/>
            </w:tcBorders>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(0.04)</w:t>
            </w:r>
          </w:p>
        </w:tc>
        <w:tc>
          <w:tcPr>
            <w:tcW w:w="1302" w:type="dxa"/>
            <w:tcBorders>
              <w:bottom w:val="single" w:sz="8" w:space="0" w:color="auto"/>
            </w:tcBorders>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(0.12)</w:t>
            </w:r>
          </w:p>
        </w:tc>
        <w:tc>
          <w:tcPr>
            <w:tcW w:w="1096" w:type="dxa"/>
            <w:tcBorders>
              <w:bottom w:val="single" w:sz="8" w:space="0" w:color="auto"/>
            </w:tcBorders>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(0.05)</w:t>
            </w:r>
          </w:p>
        </w:tc>
      </w:tr>
      <w:tr w:rsidR="004A5BCB" w:rsidRPr="001576E8" w:rsidTr="006162BC">
        <w:trPr>
          <w:jc w:val="center"/>
        </w:trPr>
        <w:tc>
          <w:tcPr>
            <w:tcW w:w="2898" w:type="dxa"/>
            <w:tcBorders>
              <w:top w:val="single" w:sz="8" w:space="0" w:color="auto"/>
            </w:tcBorders>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Log-Likelihood                </w:t>
            </w:r>
          </w:p>
        </w:tc>
        <w:tc>
          <w:tcPr>
            <w:tcW w:w="1056" w:type="dxa"/>
            <w:tcBorders>
              <w:top w:val="single" w:sz="8" w:space="0" w:color="auto"/>
            </w:tcBorders>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-23.88</w:t>
            </w:r>
          </w:p>
        </w:tc>
        <w:tc>
          <w:tcPr>
            <w:tcW w:w="1056" w:type="dxa"/>
            <w:tcBorders>
              <w:top w:val="single" w:sz="8" w:space="0" w:color="auto"/>
            </w:tcBorders>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-36.68</w:t>
            </w:r>
          </w:p>
        </w:tc>
        <w:tc>
          <w:tcPr>
            <w:tcW w:w="1302" w:type="dxa"/>
            <w:tcBorders>
              <w:top w:val="single" w:sz="8" w:space="0" w:color="auto"/>
            </w:tcBorders>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-18.82</w:t>
            </w:r>
          </w:p>
        </w:tc>
        <w:tc>
          <w:tcPr>
            <w:tcW w:w="1096" w:type="dxa"/>
            <w:tcBorders>
              <w:top w:val="single" w:sz="8" w:space="0" w:color="auto"/>
            </w:tcBorders>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-86.04</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AIC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59.76</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85.37</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49.63</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184.09</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BIC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70.05</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98.03</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59.61</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201.43</w:t>
            </w:r>
          </w:p>
        </w:tc>
      </w:tr>
      <w:tr w:rsidR="004A5BCB" w:rsidRPr="001576E8" w:rsidTr="006162BC">
        <w:trPr>
          <w:jc w:val="center"/>
        </w:trPr>
        <w:tc>
          <w:tcPr>
            <w:tcW w:w="2898" w:type="dxa"/>
          </w:tcPr>
          <w:p w:rsidR="004A5BCB" w:rsidRPr="001576E8" w:rsidRDefault="004A5BCB" w:rsidP="0073666D">
            <w:pPr>
              <w:spacing w:after="0" w:line="240" w:lineRule="auto"/>
              <w:rPr>
                <w:rStyle w:val="Emphasis"/>
                <w:rFonts w:ascii="Times New Roman" w:eastAsia="Adobe Kaiti Std R" w:hAnsi="Times New Roman"/>
                <w:i w:val="0"/>
                <w:iCs w:val="0"/>
                <w:sz w:val="22"/>
                <w:szCs w:val="24"/>
              </w:rPr>
            </w:pPr>
            <w:r w:rsidRPr="001576E8">
              <w:rPr>
                <w:rStyle w:val="Emphasis"/>
                <w:rFonts w:ascii="Times New Roman" w:eastAsia="Adobe Kaiti Std R" w:hAnsi="Times New Roman"/>
                <w:i w:val="0"/>
                <w:sz w:val="22"/>
                <w:szCs w:val="24"/>
              </w:rPr>
              <w:t xml:space="preserve">N                             </w:t>
            </w:r>
          </w:p>
        </w:tc>
        <w:tc>
          <w:tcPr>
            <w:tcW w:w="1056" w:type="dxa"/>
          </w:tcPr>
          <w:p w:rsidR="004A5BCB" w:rsidRPr="001576E8" w:rsidRDefault="004A5BCB" w:rsidP="0073666D">
            <w:pPr>
              <w:tabs>
                <w:tab w:val="decimal" w:pos="34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41</w:t>
            </w:r>
          </w:p>
        </w:tc>
        <w:tc>
          <w:tcPr>
            <w:tcW w:w="1056" w:type="dxa"/>
          </w:tcPr>
          <w:p w:rsidR="004A5BCB" w:rsidRPr="001576E8" w:rsidRDefault="004A5BCB" w:rsidP="0073666D">
            <w:pPr>
              <w:tabs>
                <w:tab w:val="decimal" w:pos="410"/>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61</w:t>
            </w:r>
          </w:p>
        </w:tc>
        <w:tc>
          <w:tcPr>
            <w:tcW w:w="1302" w:type="dxa"/>
          </w:tcPr>
          <w:p w:rsidR="004A5BCB" w:rsidRPr="001576E8" w:rsidRDefault="004A5BCB" w:rsidP="0073666D">
            <w:pPr>
              <w:tabs>
                <w:tab w:val="decimal" w:pos="494"/>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39</w:t>
            </w:r>
          </w:p>
        </w:tc>
        <w:tc>
          <w:tcPr>
            <w:tcW w:w="1096" w:type="dxa"/>
          </w:tcPr>
          <w:p w:rsidR="004A5BCB" w:rsidRPr="001576E8" w:rsidRDefault="004A5BCB" w:rsidP="0073666D">
            <w:pPr>
              <w:tabs>
                <w:tab w:val="decimal" w:pos="362"/>
              </w:tabs>
              <w:spacing w:after="0" w:line="240" w:lineRule="auto"/>
              <w:rPr>
                <w:rStyle w:val="Emphasis"/>
                <w:rFonts w:ascii="Times New Roman" w:hAnsi="Times New Roman"/>
                <w:sz w:val="22"/>
                <w:szCs w:val="24"/>
              </w:rPr>
            </w:pPr>
            <w:r w:rsidRPr="001576E8">
              <w:rPr>
                <w:rStyle w:val="Emphasis"/>
                <w:rFonts w:ascii="Times New Roman" w:eastAsia="Adobe Kaiti Std R" w:hAnsi="Times New Roman"/>
                <w:i w:val="0"/>
                <w:sz w:val="22"/>
                <w:szCs w:val="24"/>
              </w:rPr>
              <w:t>133</w:t>
            </w:r>
          </w:p>
        </w:tc>
      </w:tr>
      <w:tr w:rsidR="004A5BCB" w:rsidRPr="001576E8" w:rsidTr="006162BC">
        <w:trPr>
          <w:jc w:val="center"/>
        </w:trPr>
        <w:tc>
          <w:tcPr>
            <w:tcW w:w="7408" w:type="dxa"/>
            <w:gridSpan w:val="5"/>
            <w:tcBorders>
              <w:top w:val="single" w:sz="8" w:space="0" w:color="auto"/>
              <w:left w:val="nil"/>
              <w:bottom w:val="nil"/>
              <w:right w:val="nil"/>
              <w:tl2br w:val="nil"/>
              <w:tr2bl w:val="nil"/>
            </w:tcBorders>
          </w:tcPr>
          <w:p w:rsidR="004A5BCB" w:rsidRPr="001576E8" w:rsidRDefault="004A5BCB" w:rsidP="0073666D">
            <w:pPr>
              <w:spacing w:after="0" w:line="240" w:lineRule="auto"/>
              <w:rPr>
                <w:rStyle w:val="Emphasis"/>
                <w:rFonts w:ascii="Times New Roman" w:eastAsia="Adobe Kaiti Std R" w:hAnsi="Times New Roman"/>
                <w:i w:val="0"/>
                <w:iCs w:val="0"/>
                <w:sz w:val="18"/>
                <w:szCs w:val="20"/>
              </w:rPr>
            </w:pPr>
            <w:r w:rsidRPr="001576E8">
              <w:rPr>
                <w:rStyle w:val="Emphasis"/>
                <w:rFonts w:ascii="Times New Roman" w:eastAsia="Adobe Kaiti Std R" w:hAnsi="Times New Roman"/>
                <w:i w:val="0"/>
                <w:sz w:val="18"/>
                <w:szCs w:val="20"/>
              </w:rPr>
              <w:t>(d) for discrete change of dummy variable from 0 to 1, Two tailed hypothesis tests: * p&lt;0.10**, p&lt;0.05***, p&lt;0.01</w:t>
            </w:r>
          </w:p>
        </w:tc>
      </w:tr>
    </w:tbl>
    <w:p w:rsidR="00400F84" w:rsidRPr="001576E8" w:rsidRDefault="00400F84" w:rsidP="0073666D">
      <w:pPr>
        <w:pStyle w:val="Subtitle"/>
        <w:spacing w:after="0"/>
        <w:rPr>
          <w:rStyle w:val="Emphasis"/>
          <w:rFonts w:ascii="Times New Roman" w:eastAsia="Adobe Kaiti Std R" w:hAnsi="Times New Roman"/>
          <w:i/>
          <w:color w:val="auto"/>
          <w:spacing w:val="0"/>
          <w:sz w:val="22"/>
        </w:rPr>
      </w:pPr>
    </w:p>
    <w:p w:rsidR="00400F84" w:rsidRPr="001576E8" w:rsidRDefault="00400F84" w:rsidP="0073666D">
      <w:pPr>
        <w:spacing w:after="0"/>
        <w:rPr>
          <w:rStyle w:val="Emphasis"/>
          <w:rFonts w:ascii="Times New Roman" w:eastAsia="Times New Roman" w:hAnsi="Times New Roman"/>
          <w:i w:val="0"/>
          <w:iCs w:val="0"/>
          <w:color w:val="000000"/>
          <w:spacing w:val="15"/>
          <w:sz w:val="22"/>
          <w:szCs w:val="24"/>
        </w:rPr>
      </w:pPr>
      <w:r w:rsidRPr="001576E8">
        <w:rPr>
          <w:rStyle w:val="Emphasis"/>
          <w:rFonts w:ascii="Times New Roman" w:eastAsia="Adobe Kaiti Std R" w:hAnsi="Times New Roman"/>
          <w:i w:val="0"/>
          <w:sz w:val="22"/>
          <w:szCs w:val="24"/>
        </w:rPr>
        <w:br w:type="page"/>
      </w:r>
    </w:p>
    <w:p w:rsidR="00D5140D" w:rsidRPr="001576E8" w:rsidRDefault="006162BC" w:rsidP="006162BC">
      <w:pPr>
        <w:spacing w:after="0"/>
        <w:jc w:val="center"/>
        <w:rPr>
          <w:rStyle w:val="Emphasis"/>
          <w:rFonts w:ascii="Times New Roman" w:hAnsi="Times New Roman"/>
          <w:i w:val="0"/>
          <w:iCs w:val="0"/>
          <w:sz w:val="22"/>
          <w:szCs w:val="24"/>
        </w:rPr>
      </w:pPr>
      <w:r w:rsidRPr="001576E8">
        <w:rPr>
          <w:rStyle w:val="Emphasis"/>
          <w:rFonts w:ascii="Times New Roman" w:eastAsia="Adobe Kaiti Std R" w:hAnsi="Times New Roman"/>
          <w:i w:val="0"/>
          <w:iCs w:val="0"/>
          <w:sz w:val="22"/>
          <w:szCs w:val="24"/>
        </w:rPr>
        <w:lastRenderedPageBreak/>
        <w:t>APPENDIX F. PROBIT MARGINAL EFFECTS FOR FOREST CONDITIONS</w:t>
      </w:r>
    </w:p>
    <w:tbl>
      <w:tblPr>
        <w:tblW w:w="0" w:type="auto"/>
        <w:jc w:val="center"/>
        <w:tblLook w:val="04E0" w:firstRow="1" w:lastRow="1" w:firstColumn="1" w:lastColumn="0" w:noHBand="0" w:noVBand="1"/>
      </w:tblPr>
      <w:tblGrid>
        <w:gridCol w:w="2898"/>
        <w:gridCol w:w="1170"/>
        <w:gridCol w:w="1080"/>
        <w:gridCol w:w="1289"/>
        <w:gridCol w:w="1003"/>
      </w:tblGrid>
      <w:tr w:rsidR="00400F84" w:rsidRPr="001576E8" w:rsidTr="006162BC">
        <w:trPr>
          <w:jc w:val="center"/>
        </w:trPr>
        <w:tc>
          <w:tcPr>
            <w:tcW w:w="2898" w:type="dxa"/>
            <w:tcBorders>
              <w:top w:val="single" w:sz="8" w:space="0" w:color="auto"/>
              <w:bottom w:val="single" w:sz="4" w:space="0" w:color="auto"/>
            </w:tcBorders>
          </w:tcPr>
          <w:p w:rsidR="00400F84" w:rsidRPr="001576E8" w:rsidRDefault="00400F84" w:rsidP="0073666D">
            <w:pPr>
              <w:spacing w:after="0" w:line="240" w:lineRule="auto"/>
              <w:jc w:val="center"/>
              <w:rPr>
                <w:rStyle w:val="Emphasis"/>
                <w:rFonts w:ascii="Times New Roman" w:eastAsia="Times New Roman" w:hAnsi="Times New Roman"/>
                <w:b/>
                <w:i w:val="0"/>
                <w:iCs w:val="0"/>
                <w:color w:val="000000"/>
                <w:spacing w:val="15"/>
                <w:sz w:val="22"/>
                <w:szCs w:val="24"/>
              </w:rPr>
            </w:pPr>
            <w:r w:rsidRPr="001576E8">
              <w:rPr>
                <w:rStyle w:val="Emphasis"/>
                <w:rFonts w:ascii="Times New Roman" w:eastAsia="Adobe Kaiti Std R" w:hAnsi="Times New Roman"/>
                <w:b/>
                <w:i w:val="0"/>
                <w:sz w:val="22"/>
                <w:szCs w:val="24"/>
              </w:rPr>
              <w:t xml:space="preserve">                              </w:t>
            </w:r>
          </w:p>
        </w:tc>
        <w:tc>
          <w:tcPr>
            <w:tcW w:w="1170" w:type="dxa"/>
            <w:tcBorders>
              <w:top w:val="single" w:sz="8" w:space="0" w:color="auto"/>
              <w:bottom w:val="single" w:sz="4" w:space="0" w:color="auto"/>
            </w:tcBorders>
          </w:tcPr>
          <w:p w:rsidR="00400F84" w:rsidRPr="001576E8" w:rsidRDefault="00400F84"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Bolivia</w:t>
            </w:r>
          </w:p>
        </w:tc>
        <w:tc>
          <w:tcPr>
            <w:tcW w:w="1080" w:type="dxa"/>
            <w:tcBorders>
              <w:top w:val="single" w:sz="8" w:space="0" w:color="auto"/>
              <w:bottom w:val="single" w:sz="4" w:space="0" w:color="auto"/>
            </w:tcBorders>
          </w:tcPr>
          <w:p w:rsidR="00400F84" w:rsidRPr="001576E8" w:rsidRDefault="00400F84"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Kenya</w:t>
            </w:r>
          </w:p>
        </w:tc>
        <w:tc>
          <w:tcPr>
            <w:tcW w:w="1255" w:type="dxa"/>
            <w:tcBorders>
              <w:top w:val="single" w:sz="8" w:space="0" w:color="auto"/>
              <w:bottom w:val="single" w:sz="4" w:space="0" w:color="auto"/>
            </w:tcBorders>
          </w:tcPr>
          <w:p w:rsidR="00400F84" w:rsidRPr="001576E8" w:rsidRDefault="00400F84"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Mexico</w:t>
            </w:r>
          </w:p>
        </w:tc>
        <w:tc>
          <w:tcPr>
            <w:tcW w:w="1003" w:type="dxa"/>
            <w:tcBorders>
              <w:top w:val="single" w:sz="8" w:space="0" w:color="auto"/>
              <w:bottom w:val="single" w:sz="4" w:space="0" w:color="auto"/>
            </w:tcBorders>
          </w:tcPr>
          <w:p w:rsidR="00400F84" w:rsidRPr="001576E8" w:rsidRDefault="00400F84" w:rsidP="0073666D">
            <w:pPr>
              <w:spacing w:after="0" w:line="240" w:lineRule="auto"/>
              <w:jc w:val="center"/>
              <w:rPr>
                <w:rStyle w:val="Emphasis"/>
                <w:rFonts w:ascii="Times New Roman" w:hAnsi="Times New Roman"/>
                <w:b/>
                <w:sz w:val="22"/>
                <w:szCs w:val="24"/>
              </w:rPr>
            </w:pPr>
            <w:r w:rsidRPr="001576E8">
              <w:rPr>
                <w:rStyle w:val="Emphasis"/>
                <w:rFonts w:ascii="Times New Roman" w:eastAsia="Adobe Kaiti Std R" w:hAnsi="Times New Roman"/>
                <w:b/>
                <w:i w:val="0"/>
                <w:sz w:val="22"/>
                <w:szCs w:val="24"/>
              </w:rPr>
              <w:t>Uganda</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Decentralization (d)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0.010</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-0.085</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0.790***</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-0.003</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(0.09)</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(0.11)</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(0.08)</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(0.14)</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proofErr w:type="spellStart"/>
            <w:r w:rsidRPr="001576E8">
              <w:rPr>
                <w:rFonts w:ascii="Times New Roman" w:eastAsia="Adobe Kaiti Std R" w:hAnsi="Times New Roman"/>
                <w:i/>
                <w:sz w:val="22"/>
                <w:szCs w:val="24"/>
              </w:rPr>
              <w:t>ln</w:t>
            </w:r>
            <w:proofErr w:type="spellEnd"/>
            <w:r w:rsidRPr="001576E8">
              <w:rPr>
                <w:rFonts w:ascii="Times New Roman" w:eastAsia="Adobe Kaiti Std R" w:hAnsi="Times New Roman"/>
                <w:i/>
                <w:sz w:val="22"/>
                <w:szCs w:val="24"/>
              </w:rPr>
              <w:t xml:space="preserve">(Households per HA)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-0.081</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-0.075**</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0.154</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-0.040</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(0.09)</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(0.03)</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(0.14)</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(0.05)</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Monitor &amp; Sanction (d)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0.005</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0.182</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-0.693***</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0.202</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(0.07)</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(0.13)</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(0.06)</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(0.13)</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Proportion Subsistence Users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-0.770**</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-0.011</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-0.288*</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-0.128</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(0.30)</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(0.14)</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(0.17)</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(0.13)</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proofErr w:type="spellStart"/>
            <w:r w:rsidRPr="001576E8">
              <w:rPr>
                <w:rFonts w:ascii="Times New Roman" w:eastAsia="Adobe Kaiti Std R" w:hAnsi="Times New Roman"/>
                <w:i/>
                <w:sz w:val="22"/>
                <w:szCs w:val="24"/>
              </w:rPr>
              <w:t>ln</w:t>
            </w:r>
            <w:proofErr w:type="spellEnd"/>
            <w:r w:rsidRPr="001576E8">
              <w:rPr>
                <w:rFonts w:ascii="Times New Roman" w:eastAsia="Adobe Kaiti Std R" w:hAnsi="Times New Roman"/>
                <w:i/>
                <w:sz w:val="22"/>
                <w:szCs w:val="24"/>
              </w:rPr>
              <w:t xml:space="preserve">(Forest Size)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0.060</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-0.098*</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0.092</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-0.006</w:t>
            </w:r>
          </w:p>
        </w:tc>
      </w:tr>
      <w:tr w:rsidR="00400F84" w:rsidRPr="001576E8" w:rsidTr="006162BC">
        <w:trPr>
          <w:jc w:val="center"/>
        </w:trPr>
        <w:tc>
          <w:tcPr>
            <w:tcW w:w="2898" w:type="dxa"/>
            <w:tcBorders>
              <w:bottom w:val="single" w:sz="8" w:space="0" w:color="auto"/>
            </w:tcBorders>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                              </w:t>
            </w:r>
          </w:p>
        </w:tc>
        <w:tc>
          <w:tcPr>
            <w:tcW w:w="1170" w:type="dxa"/>
            <w:tcBorders>
              <w:bottom w:val="single" w:sz="8" w:space="0" w:color="auto"/>
            </w:tcBorders>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(0.07)</w:t>
            </w:r>
          </w:p>
        </w:tc>
        <w:tc>
          <w:tcPr>
            <w:tcW w:w="1080" w:type="dxa"/>
            <w:tcBorders>
              <w:bottom w:val="single" w:sz="8" w:space="0" w:color="auto"/>
            </w:tcBorders>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(0.05)</w:t>
            </w:r>
          </w:p>
        </w:tc>
        <w:tc>
          <w:tcPr>
            <w:tcW w:w="1255" w:type="dxa"/>
            <w:tcBorders>
              <w:bottom w:val="single" w:sz="8" w:space="0" w:color="auto"/>
            </w:tcBorders>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(0.13)</w:t>
            </w:r>
          </w:p>
        </w:tc>
        <w:tc>
          <w:tcPr>
            <w:tcW w:w="1003" w:type="dxa"/>
            <w:tcBorders>
              <w:bottom w:val="single" w:sz="8" w:space="0" w:color="auto"/>
            </w:tcBorders>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(0.05)</w:t>
            </w:r>
          </w:p>
        </w:tc>
      </w:tr>
      <w:tr w:rsidR="00400F84" w:rsidRPr="001576E8" w:rsidTr="006162BC">
        <w:trPr>
          <w:jc w:val="center"/>
        </w:trPr>
        <w:tc>
          <w:tcPr>
            <w:tcW w:w="2898" w:type="dxa"/>
            <w:tcBorders>
              <w:top w:val="single" w:sz="8" w:space="0" w:color="auto"/>
            </w:tcBorders>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Log-Likelihood                </w:t>
            </w:r>
          </w:p>
        </w:tc>
        <w:tc>
          <w:tcPr>
            <w:tcW w:w="1170" w:type="dxa"/>
            <w:tcBorders>
              <w:top w:val="single" w:sz="8" w:space="0" w:color="auto"/>
            </w:tcBorders>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-13.46</w:t>
            </w:r>
          </w:p>
        </w:tc>
        <w:tc>
          <w:tcPr>
            <w:tcW w:w="1080" w:type="dxa"/>
            <w:tcBorders>
              <w:top w:val="single" w:sz="8" w:space="0" w:color="auto"/>
            </w:tcBorders>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-27.37</w:t>
            </w:r>
          </w:p>
        </w:tc>
        <w:tc>
          <w:tcPr>
            <w:tcW w:w="1255" w:type="dxa"/>
            <w:tcBorders>
              <w:top w:val="single" w:sz="8" w:space="0" w:color="auto"/>
            </w:tcBorders>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-15.65</w:t>
            </w:r>
          </w:p>
        </w:tc>
        <w:tc>
          <w:tcPr>
            <w:tcW w:w="1003" w:type="dxa"/>
            <w:tcBorders>
              <w:top w:val="single" w:sz="8" w:space="0" w:color="auto"/>
            </w:tcBorders>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-84.06</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AIC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38.92</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66.74</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43.30</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180.12</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BIC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47.71</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79.69</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53.13</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197.18</w:t>
            </w:r>
          </w:p>
        </w:tc>
      </w:tr>
      <w:tr w:rsidR="00400F84" w:rsidRPr="001576E8" w:rsidTr="006162BC">
        <w:trPr>
          <w:jc w:val="center"/>
        </w:trPr>
        <w:tc>
          <w:tcPr>
            <w:tcW w:w="2898" w:type="dxa"/>
          </w:tcPr>
          <w:p w:rsidR="00400F84" w:rsidRPr="001576E8" w:rsidRDefault="00400F84" w:rsidP="0073666D">
            <w:pPr>
              <w:spacing w:after="0" w:line="240" w:lineRule="auto"/>
              <w:rPr>
                <w:rFonts w:ascii="Times New Roman" w:eastAsia="Adobe Kaiti Std R" w:hAnsi="Times New Roman"/>
                <w:i/>
                <w:sz w:val="22"/>
                <w:szCs w:val="24"/>
              </w:rPr>
            </w:pPr>
            <w:r w:rsidRPr="001576E8">
              <w:rPr>
                <w:rFonts w:ascii="Times New Roman" w:eastAsia="Adobe Kaiti Std R" w:hAnsi="Times New Roman"/>
                <w:i/>
                <w:sz w:val="22"/>
                <w:szCs w:val="24"/>
              </w:rPr>
              <w:t xml:space="preserve">N                             </w:t>
            </w:r>
          </w:p>
        </w:tc>
        <w:tc>
          <w:tcPr>
            <w:tcW w:w="117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32</w:t>
            </w:r>
          </w:p>
        </w:tc>
        <w:tc>
          <w:tcPr>
            <w:tcW w:w="1080" w:type="dxa"/>
          </w:tcPr>
          <w:p w:rsidR="00400F84" w:rsidRPr="001576E8" w:rsidRDefault="00400F84" w:rsidP="0073666D">
            <w:pPr>
              <w:tabs>
                <w:tab w:val="decimal" w:pos="252"/>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64</w:t>
            </w:r>
          </w:p>
        </w:tc>
        <w:tc>
          <w:tcPr>
            <w:tcW w:w="1255" w:type="dxa"/>
          </w:tcPr>
          <w:p w:rsidR="00400F84" w:rsidRPr="001576E8" w:rsidRDefault="00400F84" w:rsidP="0073666D">
            <w:pPr>
              <w:tabs>
                <w:tab w:val="decimal" w:pos="357"/>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38</w:t>
            </w:r>
          </w:p>
        </w:tc>
        <w:tc>
          <w:tcPr>
            <w:tcW w:w="1003" w:type="dxa"/>
          </w:tcPr>
          <w:p w:rsidR="00400F84" w:rsidRPr="001576E8" w:rsidRDefault="00400F84" w:rsidP="0073666D">
            <w:pPr>
              <w:tabs>
                <w:tab w:val="decimal" w:pos="374"/>
              </w:tabs>
              <w:spacing w:after="0" w:line="240" w:lineRule="auto"/>
              <w:rPr>
                <w:rFonts w:ascii="Times New Roman" w:eastAsia="Adobe Kaiti Std R" w:hAnsi="Times New Roman"/>
                <w:sz w:val="22"/>
                <w:szCs w:val="24"/>
              </w:rPr>
            </w:pPr>
            <w:r w:rsidRPr="001576E8">
              <w:rPr>
                <w:rFonts w:ascii="Times New Roman" w:eastAsia="Adobe Kaiti Std R" w:hAnsi="Times New Roman"/>
                <w:sz w:val="22"/>
                <w:szCs w:val="24"/>
              </w:rPr>
              <w:t>127</w:t>
            </w:r>
          </w:p>
        </w:tc>
      </w:tr>
      <w:tr w:rsidR="00400F84" w:rsidRPr="001576E8" w:rsidTr="006162BC">
        <w:trPr>
          <w:jc w:val="center"/>
        </w:trPr>
        <w:tc>
          <w:tcPr>
            <w:tcW w:w="7406" w:type="dxa"/>
            <w:gridSpan w:val="5"/>
            <w:tcBorders>
              <w:top w:val="single" w:sz="8" w:space="0" w:color="auto"/>
              <w:left w:val="nil"/>
              <w:bottom w:val="nil"/>
              <w:right w:val="nil"/>
              <w:tl2br w:val="nil"/>
              <w:tr2bl w:val="nil"/>
            </w:tcBorders>
          </w:tcPr>
          <w:p w:rsidR="00400F84" w:rsidRPr="001576E8" w:rsidRDefault="00400F84" w:rsidP="0073666D">
            <w:pPr>
              <w:spacing w:after="0" w:line="240" w:lineRule="auto"/>
              <w:rPr>
                <w:rFonts w:ascii="Times New Roman" w:eastAsia="Adobe Kaiti Std R" w:hAnsi="Times New Roman"/>
                <w:sz w:val="18"/>
                <w:szCs w:val="20"/>
              </w:rPr>
            </w:pPr>
            <w:r w:rsidRPr="001576E8">
              <w:rPr>
                <w:rStyle w:val="Emphasis"/>
                <w:rFonts w:ascii="Times New Roman" w:eastAsia="Adobe Kaiti Std R" w:hAnsi="Times New Roman"/>
                <w:i w:val="0"/>
                <w:sz w:val="18"/>
                <w:szCs w:val="20"/>
              </w:rPr>
              <w:t>(d) for discrete change of dummy variable from 0 to 1, Two tailed hypothesis tests: * p&lt;0.10**, p&lt;0.05***, p&lt;0.01</w:t>
            </w:r>
          </w:p>
        </w:tc>
      </w:tr>
    </w:tbl>
    <w:p w:rsidR="00DE0AF9" w:rsidRPr="001576E8" w:rsidRDefault="00DE0AF9" w:rsidP="002E38A6">
      <w:pPr>
        <w:spacing w:after="0"/>
        <w:rPr>
          <w:rStyle w:val="Emphasis"/>
          <w:rFonts w:ascii="Times New Roman" w:hAnsi="Times New Roman"/>
          <w:b/>
          <w:bCs/>
          <w:i w:val="0"/>
          <w:sz w:val="18"/>
        </w:rPr>
      </w:pPr>
    </w:p>
    <w:p w:rsidR="003E5813" w:rsidRPr="001576E8" w:rsidRDefault="00DE0AF9" w:rsidP="00885B91">
      <w:pPr>
        <w:spacing w:line="240" w:lineRule="auto"/>
        <w:jc w:val="center"/>
        <w:rPr>
          <w:rStyle w:val="Emphasis"/>
          <w:rFonts w:ascii="Times New Roman" w:hAnsi="Times New Roman"/>
          <w:bCs/>
          <w:i w:val="0"/>
          <w:sz w:val="22"/>
          <w:szCs w:val="24"/>
        </w:rPr>
      </w:pPr>
      <w:r w:rsidRPr="001576E8">
        <w:rPr>
          <w:rStyle w:val="Emphasis"/>
          <w:rFonts w:ascii="Times New Roman" w:hAnsi="Times New Roman"/>
          <w:b/>
          <w:bCs/>
          <w:i w:val="0"/>
          <w:sz w:val="18"/>
        </w:rPr>
        <w:br w:type="page"/>
      </w:r>
      <w:r w:rsidRPr="001576E8">
        <w:rPr>
          <w:rStyle w:val="Emphasis"/>
          <w:rFonts w:ascii="Times New Roman" w:hAnsi="Times New Roman"/>
          <w:bCs/>
          <w:i w:val="0"/>
          <w:sz w:val="22"/>
          <w:szCs w:val="24"/>
        </w:rPr>
        <w:lastRenderedPageBreak/>
        <w:t>NOTES</w:t>
      </w:r>
    </w:p>
    <w:sectPr w:rsidR="003E5813" w:rsidRPr="001576E8" w:rsidSect="00056406">
      <w:endnotePr>
        <w:numFmt w:val="decimal"/>
      </w:endnotePr>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7B" w:rsidRDefault="00AF047B" w:rsidP="007F0B68">
      <w:pPr>
        <w:spacing w:after="0" w:line="240" w:lineRule="auto"/>
      </w:pPr>
    </w:p>
  </w:endnote>
  <w:endnote w:type="continuationSeparator" w:id="0">
    <w:p w:rsidR="00AF047B" w:rsidRDefault="00AF047B" w:rsidP="007F0B68">
      <w:pPr>
        <w:spacing w:after="0" w:line="240" w:lineRule="auto"/>
      </w:pPr>
    </w:p>
  </w:endnote>
  <w:endnote w:id="1">
    <w:p w:rsidR="003F7F78" w:rsidRPr="0040650F" w:rsidRDefault="003F7F78" w:rsidP="005B48F1">
      <w:pPr>
        <w:pStyle w:val="EndnoteText"/>
        <w:spacing w:line="480" w:lineRule="auto"/>
        <w:rPr>
          <w:rFonts w:ascii="Times New Roman" w:hAnsi="Times New Roman"/>
        </w:rPr>
      </w:pPr>
      <w:r w:rsidRPr="0040650F">
        <w:rPr>
          <w:rStyle w:val="EndnoteReference"/>
          <w:rFonts w:ascii="Times New Roman" w:hAnsi="Times New Roman"/>
        </w:rPr>
        <w:endnoteRef/>
      </w:r>
      <w:r w:rsidRPr="0040650F">
        <w:rPr>
          <w:rFonts w:ascii="Times New Roman" w:hAnsi="Times New Roman"/>
        </w:rPr>
        <w:t xml:space="preserve"> See also Larson (2003).</w:t>
      </w:r>
    </w:p>
  </w:endnote>
  <w:endnote w:id="2">
    <w:p w:rsidR="003F7F78" w:rsidRPr="0040650F" w:rsidRDefault="003F7F78" w:rsidP="005B48F1">
      <w:pPr>
        <w:pStyle w:val="EndnoteText"/>
        <w:spacing w:line="480" w:lineRule="auto"/>
        <w:rPr>
          <w:rFonts w:ascii="Times New Roman" w:hAnsi="Times New Roman"/>
        </w:rPr>
      </w:pPr>
      <w:r w:rsidRPr="0040650F">
        <w:rPr>
          <w:rStyle w:val="EndnoteReference"/>
          <w:rFonts w:ascii="Times New Roman" w:hAnsi="Times New Roman"/>
        </w:rPr>
        <w:endnoteRef/>
      </w:r>
      <w:r w:rsidRPr="0040650F">
        <w:rPr>
          <w:rFonts w:ascii="Times New Roman" w:hAnsi="Times New Roman"/>
        </w:rPr>
        <w:t xml:space="preserve"> For more information on the process of the creation of </w:t>
      </w:r>
      <w:proofErr w:type="spellStart"/>
      <w:r w:rsidRPr="0040650F">
        <w:rPr>
          <w:rFonts w:ascii="Times New Roman" w:hAnsi="Times New Roman"/>
        </w:rPr>
        <w:t>ejidos</w:t>
      </w:r>
      <w:proofErr w:type="spellEnd"/>
      <w:r w:rsidRPr="0040650F">
        <w:rPr>
          <w:rFonts w:ascii="Times New Roman" w:hAnsi="Times New Roman"/>
        </w:rPr>
        <w:t xml:space="preserve"> and their subsequent reform, see Bray, </w:t>
      </w:r>
      <w:proofErr w:type="spellStart"/>
      <w:r w:rsidRPr="0040650F">
        <w:rPr>
          <w:rFonts w:ascii="Times New Roman" w:hAnsi="Times New Roman"/>
        </w:rPr>
        <w:t>Antinori</w:t>
      </w:r>
      <w:proofErr w:type="spellEnd"/>
      <w:r w:rsidRPr="0040650F">
        <w:rPr>
          <w:rFonts w:ascii="Times New Roman" w:hAnsi="Times New Roman"/>
        </w:rPr>
        <w:t>, &amp; Torres-</w:t>
      </w:r>
      <w:proofErr w:type="spellStart"/>
      <w:r w:rsidRPr="0040650F">
        <w:rPr>
          <w:rFonts w:ascii="Times New Roman" w:hAnsi="Times New Roman"/>
        </w:rPr>
        <w:t>Rojo</w:t>
      </w:r>
      <w:proofErr w:type="spellEnd"/>
      <w:r w:rsidRPr="0040650F">
        <w:rPr>
          <w:rFonts w:ascii="Times New Roman" w:hAnsi="Times New Roman"/>
        </w:rPr>
        <w:t xml:space="preserve"> (2006).</w:t>
      </w:r>
    </w:p>
  </w:endnote>
  <w:endnote w:id="3">
    <w:p w:rsidR="003F7F78" w:rsidRPr="0040650F" w:rsidRDefault="003F7F78" w:rsidP="005B48F1">
      <w:pPr>
        <w:pStyle w:val="EndnoteText"/>
        <w:spacing w:line="480" w:lineRule="auto"/>
        <w:rPr>
          <w:rFonts w:ascii="Times New Roman" w:hAnsi="Times New Roman"/>
        </w:rPr>
      </w:pPr>
      <w:r w:rsidRPr="0040650F">
        <w:rPr>
          <w:rStyle w:val="EndnoteReference"/>
          <w:rFonts w:ascii="Times New Roman" w:hAnsi="Times New Roman"/>
        </w:rPr>
        <w:endnoteRef/>
      </w:r>
      <w:r w:rsidRPr="0040650F">
        <w:rPr>
          <w:rFonts w:ascii="Times New Roman" w:hAnsi="Times New Roman"/>
        </w:rPr>
        <w:t xml:space="preserve"> The Ugandan Wildlife Authority (UWA) controls another 15% of forested areas as National Parks and Game Preserves.  Its main source of revenue is from entrance fees, and it engages in limited revenue sharing with local communities.  No commercial harvesting is permitted in UWA lands.</w:t>
      </w:r>
    </w:p>
  </w:endnote>
  <w:endnote w:id="4">
    <w:p w:rsidR="003F7F78" w:rsidRPr="0040650F" w:rsidRDefault="003F7F78" w:rsidP="0040650F">
      <w:pPr>
        <w:pStyle w:val="EndnoteText"/>
        <w:spacing w:line="480" w:lineRule="auto"/>
        <w:rPr>
          <w:rFonts w:ascii="Times New Roman" w:hAnsi="Times New Roman"/>
        </w:rPr>
      </w:pPr>
      <w:r w:rsidRPr="0040650F">
        <w:rPr>
          <w:rStyle w:val="EndnoteReference"/>
          <w:rFonts w:ascii="Times New Roman" w:hAnsi="Times New Roman"/>
        </w:rPr>
        <w:endnoteRef/>
      </w:r>
      <w:r w:rsidRPr="0040650F">
        <w:rPr>
          <w:rFonts w:ascii="Times New Roman" w:hAnsi="Times New Roman"/>
        </w:rPr>
        <w:t xml:space="preserve"> Some authors have argued that accountability refers to the ability of voters to remove their agents from office (</w:t>
      </w:r>
      <w:proofErr w:type="spellStart"/>
      <w:r w:rsidRPr="0040650F">
        <w:rPr>
          <w:rFonts w:ascii="Times New Roman" w:hAnsi="Times New Roman"/>
        </w:rPr>
        <w:t>Treisman</w:t>
      </w:r>
      <w:proofErr w:type="spellEnd"/>
      <w:r w:rsidRPr="0040650F">
        <w:rPr>
          <w:rFonts w:ascii="Times New Roman" w:hAnsi="Times New Roman"/>
        </w:rPr>
        <w:t xml:space="preserve">, 2007). However, </w:t>
      </w:r>
      <w:proofErr w:type="spellStart"/>
      <w:r w:rsidRPr="0040650F">
        <w:rPr>
          <w:rFonts w:ascii="Times New Roman" w:hAnsi="Times New Roman"/>
        </w:rPr>
        <w:t>Ribot</w:t>
      </w:r>
      <w:proofErr w:type="spellEnd"/>
      <w:r w:rsidRPr="0040650F">
        <w:rPr>
          <w:rFonts w:ascii="Times New Roman" w:hAnsi="Times New Roman"/>
        </w:rPr>
        <w:t xml:space="preserve">, </w:t>
      </w:r>
      <w:proofErr w:type="spellStart"/>
      <w:r w:rsidRPr="0040650F">
        <w:rPr>
          <w:rFonts w:ascii="Times New Roman" w:hAnsi="Times New Roman"/>
        </w:rPr>
        <w:t>Agrwal</w:t>
      </w:r>
      <w:proofErr w:type="spellEnd"/>
      <w:r w:rsidRPr="0040650F">
        <w:rPr>
          <w:rFonts w:ascii="Times New Roman" w:hAnsi="Times New Roman"/>
        </w:rPr>
        <w:t>, &amp; Larson (2006) caution that accountability is only loosely linked to electoral control. Some agents might be accountable to principals even without elections, while elections themselves may be abused so that they do not provide an accountability mechanism.</w:t>
      </w:r>
    </w:p>
  </w:endnote>
  <w:endnote w:id="5">
    <w:p w:rsidR="003F7F78" w:rsidRPr="0040650F" w:rsidRDefault="003F7F78" w:rsidP="0040650F">
      <w:pPr>
        <w:pStyle w:val="EndnoteText"/>
        <w:spacing w:line="480" w:lineRule="auto"/>
        <w:rPr>
          <w:rFonts w:ascii="Times New Roman" w:hAnsi="Times New Roman"/>
        </w:rPr>
      </w:pPr>
      <w:r w:rsidRPr="0040650F">
        <w:rPr>
          <w:rStyle w:val="EndnoteReference"/>
          <w:rFonts w:ascii="Times New Roman" w:hAnsi="Times New Roman"/>
        </w:rPr>
        <w:endnoteRef/>
      </w:r>
      <w:r w:rsidRPr="0040650F">
        <w:rPr>
          <w:rFonts w:ascii="Times New Roman" w:hAnsi="Times New Roman"/>
        </w:rPr>
        <w:t xml:space="preserve"> Dubois &amp; </w:t>
      </w:r>
      <w:proofErr w:type="spellStart"/>
      <w:r w:rsidRPr="0040650F">
        <w:rPr>
          <w:rFonts w:ascii="Times New Roman" w:hAnsi="Times New Roman"/>
        </w:rPr>
        <w:t>Fattore</w:t>
      </w:r>
      <w:proofErr w:type="spellEnd"/>
      <w:r w:rsidRPr="0040650F">
        <w:rPr>
          <w:rFonts w:ascii="Times New Roman" w:hAnsi="Times New Roman"/>
        </w:rPr>
        <w:t xml:space="preserve"> (2009), for example, </w:t>
      </w:r>
      <w:r>
        <w:rPr>
          <w:rFonts w:ascii="Times New Roman" w:hAnsi="Times New Roman"/>
        </w:rPr>
        <w:t xml:space="preserve">conduct a meta-analysis of decentralization research in public administration and define </w:t>
      </w:r>
      <w:r w:rsidRPr="0040650F">
        <w:rPr>
          <w:rFonts w:ascii="Times New Roman" w:hAnsi="Times New Roman"/>
        </w:rPr>
        <w:t xml:space="preserve">5 different dimensions that have </w:t>
      </w:r>
      <w:r>
        <w:rPr>
          <w:rFonts w:ascii="Times New Roman" w:hAnsi="Times New Roman"/>
        </w:rPr>
        <w:t xml:space="preserve">been </w:t>
      </w:r>
      <w:r w:rsidRPr="0040650F">
        <w:rPr>
          <w:rFonts w:ascii="Times New Roman" w:hAnsi="Times New Roman"/>
        </w:rPr>
        <w:t>used to classify decentralization</w:t>
      </w:r>
      <w:r>
        <w:rPr>
          <w:rFonts w:ascii="Times New Roman" w:hAnsi="Times New Roman"/>
        </w:rPr>
        <w:t xml:space="preserve"> in that literature</w:t>
      </w:r>
      <w:r w:rsidRPr="0040650F">
        <w:rPr>
          <w:rFonts w:ascii="Times New Roman" w:hAnsi="Times New Roman"/>
        </w:rPr>
        <w:t xml:space="preserve">. While empowerment and accountability are not </w:t>
      </w:r>
      <w:r>
        <w:rPr>
          <w:rFonts w:ascii="Times New Roman" w:hAnsi="Times New Roman"/>
        </w:rPr>
        <w:t xml:space="preserve">explicitly among those criteria defined by Dubois and </w:t>
      </w:r>
      <w:proofErr w:type="spellStart"/>
      <w:r>
        <w:rPr>
          <w:rFonts w:ascii="Times New Roman" w:hAnsi="Times New Roman"/>
        </w:rPr>
        <w:t>Fattore</w:t>
      </w:r>
      <w:proofErr w:type="spellEnd"/>
      <w:r>
        <w:rPr>
          <w:rFonts w:ascii="Times New Roman" w:hAnsi="Times New Roman"/>
        </w:rPr>
        <w:t>,</w:t>
      </w:r>
      <w:r w:rsidRPr="0040650F">
        <w:rPr>
          <w:rFonts w:ascii="Times New Roman" w:hAnsi="Times New Roman"/>
        </w:rPr>
        <w:t xml:space="preserve"> </w:t>
      </w:r>
      <w:r w:rsidRPr="005B48F1">
        <w:rPr>
          <w:rFonts w:ascii="Times New Roman" w:hAnsi="Times New Roman"/>
        </w:rPr>
        <w:t>th</w:t>
      </w:r>
      <w:r>
        <w:rPr>
          <w:rFonts w:ascii="Times New Roman" w:hAnsi="Times New Roman"/>
        </w:rPr>
        <w:t xml:space="preserve">ose concepts </w:t>
      </w:r>
      <w:r w:rsidRPr="0040650F">
        <w:rPr>
          <w:rFonts w:ascii="Times New Roman" w:hAnsi="Times New Roman"/>
        </w:rPr>
        <w:t xml:space="preserve">appear to be more general concepts that subsume the </w:t>
      </w:r>
      <w:r>
        <w:rPr>
          <w:rFonts w:ascii="Times New Roman" w:hAnsi="Times New Roman"/>
        </w:rPr>
        <w:t>5 dimensions</w:t>
      </w:r>
      <w:r w:rsidRPr="0040650F">
        <w:rPr>
          <w:rFonts w:ascii="Times New Roman" w:hAnsi="Times New Roman"/>
        </w:rPr>
        <w:t xml:space="preserve">. </w:t>
      </w:r>
      <w:proofErr w:type="spellStart"/>
      <w:r>
        <w:rPr>
          <w:rFonts w:ascii="Times New Roman" w:hAnsi="Times New Roman"/>
        </w:rPr>
        <w:t>Nontheless</w:t>
      </w:r>
      <w:proofErr w:type="spellEnd"/>
      <w:r>
        <w:rPr>
          <w:rFonts w:ascii="Times New Roman" w:hAnsi="Times New Roman"/>
        </w:rPr>
        <w:t>, f</w:t>
      </w:r>
      <w:r w:rsidRPr="0040650F">
        <w:rPr>
          <w:rFonts w:ascii="Times New Roman" w:hAnsi="Times New Roman"/>
        </w:rPr>
        <w:t xml:space="preserve">uture research might develop </w:t>
      </w:r>
      <w:r>
        <w:rPr>
          <w:rFonts w:ascii="Times New Roman" w:hAnsi="Times New Roman"/>
        </w:rPr>
        <w:t>our</w:t>
      </w:r>
      <w:r w:rsidRPr="0040650F">
        <w:rPr>
          <w:rFonts w:ascii="Times New Roman" w:hAnsi="Times New Roman"/>
        </w:rPr>
        <w:t xml:space="preserve"> theoretical framework in order to expand the </w:t>
      </w:r>
      <w:proofErr w:type="gramStart"/>
      <w:r w:rsidRPr="0040650F">
        <w:rPr>
          <w:rFonts w:ascii="Times New Roman" w:hAnsi="Times New Roman"/>
        </w:rPr>
        <w:t>relevant  types</w:t>
      </w:r>
      <w:proofErr w:type="gramEnd"/>
      <w:r w:rsidRPr="0040650F">
        <w:rPr>
          <w:rFonts w:ascii="Times New Roman" w:hAnsi="Times New Roman"/>
        </w:rPr>
        <w:t xml:space="preserve"> of empowerment and accountability to generate more precise and accurate theoretical predictions.</w:t>
      </w:r>
    </w:p>
  </w:endnote>
  <w:endnote w:id="6">
    <w:p w:rsidR="003F7F78" w:rsidRPr="0040650F" w:rsidRDefault="003F7F78" w:rsidP="0040650F">
      <w:pPr>
        <w:pStyle w:val="EndnoteText"/>
        <w:spacing w:line="480" w:lineRule="auto"/>
        <w:rPr>
          <w:rFonts w:ascii="Times New Roman" w:hAnsi="Times New Roman"/>
        </w:rPr>
      </w:pPr>
      <w:r w:rsidRPr="0040650F">
        <w:rPr>
          <w:rStyle w:val="EndnoteReference"/>
          <w:rFonts w:ascii="Times New Roman" w:hAnsi="Times New Roman"/>
        </w:rPr>
        <w:endnoteRef/>
      </w:r>
      <w:r w:rsidRPr="0040650F">
        <w:rPr>
          <w:rFonts w:ascii="Times New Roman" w:hAnsi="Times New Roman"/>
        </w:rPr>
        <w:t xml:space="preserve"> Because outcomes are assessed at the user group level, more objective measures of forest conditions cannot be used; the outcomes must be related to a user group and not a forest.</w:t>
      </w:r>
    </w:p>
  </w:endnote>
  <w:endnote w:id="7">
    <w:p w:rsidR="003F7F78" w:rsidRPr="0040650F" w:rsidRDefault="003F7F78" w:rsidP="005B48F1">
      <w:pPr>
        <w:pStyle w:val="EndnoteText"/>
        <w:spacing w:line="480" w:lineRule="auto"/>
        <w:rPr>
          <w:rFonts w:ascii="Times New Roman" w:hAnsi="Times New Roman"/>
        </w:rPr>
      </w:pPr>
      <w:r w:rsidRPr="0040650F">
        <w:rPr>
          <w:rStyle w:val="EndnoteReference"/>
          <w:rFonts w:ascii="Times New Roman" w:hAnsi="Times New Roman"/>
        </w:rPr>
        <w:endnoteRef/>
      </w:r>
      <w:r w:rsidRPr="0040650F">
        <w:rPr>
          <w:rFonts w:ascii="Times New Roman" w:hAnsi="Times New Roman"/>
        </w:rPr>
        <w:t xml:space="preserve"> For this estimation we used the software </w:t>
      </w:r>
      <w:proofErr w:type="spellStart"/>
      <w:r w:rsidRPr="0040650F">
        <w:rPr>
          <w:rFonts w:ascii="Times New Roman" w:hAnsi="Times New Roman"/>
        </w:rPr>
        <w:t>NNMatch</w:t>
      </w:r>
      <w:proofErr w:type="spellEnd"/>
      <w:r w:rsidRPr="0040650F">
        <w:rPr>
          <w:rFonts w:ascii="Times New Roman" w:hAnsi="Times New Roman"/>
        </w:rPr>
        <w:t xml:space="preserve">. See, </w:t>
      </w:r>
      <w:proofErr w:type="spellStart"/>
      <w:r w:rsidRPr="0040650F">
        <w:rPr>
          <w:rFonts w:ascii="Times New Roman" w:hAnsi="Times New Roman"/>
        </w:rPr>
        <w:t>Abadie</w:t>
      </w:r>
      <w:proofErr w:type="spellEnd"/>
      <w:r w:rsidRPr="0040650F">
        <w:rPr>
          <w:rFonts w:ascii="Times New Roman" w:hAnsi="Times New Roman"/>
        </w:rPr>
        <w:t xml:space="preserve"> et al. (2004).</w:t>
      </w:r>
      <w:r w:rsidRPr="0040650F">
        <w:rPr>
          <w:rFonts w:ascii="Times New Roman" w:eastAsia="Adobe Kaiti Std R" w:hAnsi="Times New Roman"/>
        </w:rPr>
        <w:t xml:space="preserve"> There are a variety of matching estimators in the literature, but there is little guidance as to which matching procedure “works best.” For a discussion, see </w:t>
      </w:r>
      <w:r w:rsidRPr="0040650F">
        <w:rPr>
          <w:rFonts w:ascii="Times New Roman" w:hAnsi="Times New Roman"/>
        </w:rPr>
        <w:t>Morgan &amp; Harding (2006).</w:t>
      </w:r>
      <w:r w:rsidRPr="0040650F">
        <w:rPr>
          <w:rFonts w:ascii="Times New Roman" w:eastAsia="Adobe Kaiti Std R" w:hAnsi="Times New Roman"/>
        </w:rPr>
        <w:t xml:space="preserve"> We favor the nearly exact matching in this application because it balances the need to compare user groups that are the most similar in geography to those that are similar on the control variable characteristics.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 Kaiti Std R">
    <w:altName w:val="Arial Unicode MS"/>
    <w:panose1 w:val="00000000000000000000"/>
    <w:charset w:val="80"/>
    <w:family w:val="roman"/>
    <w:notTrueType/>
    <w:pitch w:val="variable"/>
    <w:sig w:usb0="00000207" w:usb1="0A0F1810" w:usb2="00000016" w:usb3="00000000" w:csb0="0006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78" w:rsidRDefault="003F7F78">
    <w:pPr>
      <w:pStyle w:val="Footer"/>
      <w:jc w:val="center"/>
    </w:pPr>
    <w:r>
      <w:fldChar w:fldCharType="begin"/>
    </w:r>
    <w:r>
      <w:instrText xml:space="preserve"> PAGE   \* MERGEFORMAT </w:instrText>
    </w:r>
    <w:r>
      <w:fldChar w:fldCharType="separate"/>
    </w:r>
    <w:r w:rsidR="002C3DDD">
      <w:rPr>
        <w:noProof/>
      </w:rPr>
      <w:t>4</w:t>
    </w:r>
    <w:r>
      <w:rPr>
        <w:noProof/>
      </w:rPr>
      <w:fldChar w:fldCharType="end"/>
    </w:r>
  </w:p>
  <w:p w:rsidR="003F7F78" w:rsidRDefault="003F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7B" w:rsidRDefault="00AF047B" w:rsidP="007F0B68">
      <w:pPr>
        <w:spacing w:after="0" w:line="240" w:lineRule="auto"/>
      </w:pPr>
      <w:r>
        <w:separator/>
      </w:r>
    </w:p>
  </w:footnote>
  <w:footnote w:type="continuationSeparator" w:id="0">
    <w:p w:rsidR="00AF047B" w:rsidRDefault="00AF047B" w:rsidP="007F0B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A85"/>
    <w:multiLevelType w:val="hybridMultilevel"/>
    <w:tmpl w:val="2F0E7396"/>
    <w:lvl w:ilvl="0" w:tplc="9AA8C452">
      <w:start w:val="1"/>
      <w:numFmt w:val="bullet"/>
      <w:lvlText w:val="-"/>
      <w:lvlJc w:val="left"/>
      <w:pPr>
        <w:ind w:left="720" w:hanging="360"/>
      </w:pPr>
      <w:rPr>
        <w:rFonts w:ascii="Times New Roman" w:eastAsia="Adobe Kaiti Std R"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4733D"/>
    <w:multiLevelType w:val="hybridMultilevel"/>
    <w:tmpl w:val="06506B1E"/>
    <w:lvl w:ilvl="0" w:tplc="DF16015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B000E4"/>
    <w:multiLevelType w:val="hybridMultilevel"/>
    <w:tmpl w:val="5B5C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8530B"/>
    <w:multiLevelType w:val="hybridMultilevel"/>
    <w:tmpl w:val="2C74D074"/>
    <w:lvl w:ilvl="0" w:tplc="0409000F">
      <w:start w:val="1"/>
      <w:numFmt w:val="decimal"/>
      <w:lvlText w:val="%1."/>
      <w:lvlJc w:val="left"/>
      <w:pPr>
        <w:ind w:left="720" w:hanging="360"/>
      </w:pPr>
      <w:rPr>
        <w:rFonts w:hint="default"/>
      </w:rPr>
    </w:lvl>
    <w:lvl w:ilvl="1" w:tplc="732006AA">
      <w:start w:val="4"/>
      <w:numFmt w:val="bullet"/>
      <w:lvlText w:val="·"/>
      <w:lvlJc w:val="left"/>
      <w:pPr>
        <w:ind w:left="1515" w:hanging="435"/>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E1E3C24-90E3-41FA-B6E4-13F65305C4BB}"/>
    <w:docVar w:name="dgnword-eventsink" w:val="5254280"/>
  </w:docVars>
  <w:rsids>
    <w:rsidRoot w:val="002C1BA2"/>
    <w:rsid w:val="000015DB"/>
    <w:rsid w:val="000027DF"/>
    <w:rsid w:val="000059D6"/>
    <w:rsid w:val="00014D6D"/>
    <w:rsid w:val="0001559B"/>
    <w:rsid w:val="0001798F"/>
    <w:rsid w:val="000202A2"/>
    <w:rsid w:val="00020CEA"/>
    <w:rsid w:val="00027A9E"/>
    <w:rsid w:val="00030F2E"/>
    <w:rsid w:val="00032DF2"/>
    <w:rsid w:val="00040B4E"/>
    <w:rsid w:val="000464C0"/>
    <w:rsid w:val="000469B3"/>
    <w:rsid w:val="00047D55"/>
    <w:rsid w:val="00052594"/>
    <w:rsid w:val="00056406"/>
    <w:rsid w:val="000600D7"/>
    <w:rsid w:val="00064EEF"/>
    <w:rsid w:val="00074026"/>
    <w:rsid w:val="000746A0"/>
    <w:rsid w:val="00074E95"/>
    <w:rsid w:val="00075956"/>
    <w:rsid w:val="00081342"/>
    <w:rsid w:val="000819B2"/>
    <w:rsid w:val="000835DD"/>
    <w:rsid w:val="000841AC"/>
    <w:rsid w:val="000846CC"/>
    <w:rsid w:val="00085620"/>
    <w:rsid w:val="00091C32"/>
    <w:rsid w:val="00093126"/>
    <w:rsid w:val="00096115"/>
    <w:rsid w:val="000A022E"/>
    <w:rsid w:val="000A1610"/>
    <w:rsid w:val="000A4440"/>
    <w:rsid w:val="000A5B08"/>
    <w:rsid w:val="000A6FC9"/>
    <w:rsid w:val="000B0F88"/>
    <w:rsid w:val="000B10CA"/>
    <w:rsid w:val="000B178E"/>
    <w:rsid w:val="000B45EE"/>
    <w:rsid w:val="000C0BB3"/>
    <w:rsid w:val="000C15F3"/>
    <w:rsid w:val="000C1CE8"/>
    <w:rsid w:val="000C69EF"/>
    <w:rsid w:val="000C6B0C"/>
    <w:rsid w:val="000C701E"/>
    <w:rsid w:val="000C78A1"/>
    <w:rsid w:val="000D0320"/>
    <w:rsid w:val="000D2B98"/>
    <w:rsid w:val="000D4E57"/>
    <w:rsid w:val="000E1BD9"/>
    <w:rsid w:val="000E4031"/>
    <w:rsid w:val="000F1000"/>
    <w:rsid w:val="000F293D"/>
    <w:rsid w:val="000F4914"/>
    <w:rsid w:val="000F6BA0"/>
    <w:rsid w:val="000F71A1"/>
    <w:rsid w:val="001009B6"/>
    <w:rsid w:val="001033CF"/>
    <w:rsid w:val="00111F5D"/>
    <w:rsid w:val="001132CC"/>
    <w:rsid w:val="00113510"/>
    <w:rsid w:val="00113B04"/>
    <w:rsid w:val="00115301"/>
    <w:rsid w:val="00116DBF"/>
    <w:rsid w:val="00117F09"/>
    <w:rsid w:val="0012086D"/>
    <w:rsid w:val="00120F00"/>
    <w:rsid w:val="00121AA1"/>
    <w:rsid w:val="001247D2"/>
    <w:rsid w:val="0012781E"/>
    <w:rsid w:val="001312AE"/>
    <w:rsid w:val="0013162A"/>
    <w:rsid w:val="00132122"/>
    <w:rsid w:val="001351F6"/>
    <w:rsid w:val="00141545"/>
    <w:rsid w:val="00143CDA"/>
    <w:rsid w:val="001502D9"/>
    <w:rsid w:val="0015171F"/>
    <w:rsid w:val="00154B7F"/>
    <w:rsid w:val="001553F7"/>
    <w:rsid w:val="001574FE"/>
    <w:rsid w:val="001576E8"/>
    <w:rsid w:val="00157C87"/>
    <w:rsid w:val="00161867"/>
    <w:rsid w:val="00162639"/>
    <w:rsid w:val="00165529"/>
    <w:rsid w:val="00165E13"/>
    <w:rsid w:val="00167D02"/>
    <w:rsid w:val="00173095"/>
    <w:rsid w:val="00174670"/>
    <w:rsid w:val="00176F21"/>
    <w:rsid w:val="001825F4"/>
    <w:rsid w:val="00182630"/>
    <w:rsid w:val="001834C6"/>
    <w:rsid w:val="00190A74"/>
    <w:rsid w:val="00192188"/>
    <w:rsid w:val="00193CEC"/>
    <w:rsid w:val="001A1033"/>
    <w:rsid w:val="001A22F3"/>
    <w:rsid w:val="001A3083"/>
    <w:rsid w:val="001A596B"/>
    <w:rsid w:val="001B04CC"/>
    <w:rsid w:val="001B1BDF"/>
    <w:rsid w:val="001B288A"/>
    <w:rsid w:val="001B3659"/>
    <w:rsid w:val="001B4078"/>
    <w:rsid w:val="001B672B"/>
    <w:rsid w:val="001B7EA0"/>
    <w:rsid w:val="001C6EF3"/>
    <w:rsid w:val="001C75E1"/>
    <w:rsid w:val="001C79C6"/>
    <w:rsid w:val="001D016B"/>
    <w:rsid w:val="001D1208"/>
    <w:rsid w:val="001D2ECC"/>
    <w:rsid w:val="001D4E6A"/>
    <w:rsid w:val="001D533B"/>
    <w:rsid w:val="001D6065"/>
    <w:rsid w:val="001D6E20"/>
    <w:rsid w:val="001E0B05"/>
    <w:rsid w:val="001E2E2A"/>
    <w:rsid w:val="001F0F66"/>
    <w:rsid w:val="001F522B"/>
    <w:rsid w:val="0020033C"/>
    <w:rsid w:val="00200D49"/>
    <w:rsid w:val="00204764"/>
    <w:rsid w:val="00207C6E"/>
    <w:rsid w:val="00210D6E"/>
    <w:rsid w:val="002124BA"/>
    <w:rsid w:val="00212B5F"/>
    <w:rsid w:val="00220309"/>
    <w:rsid w:val="0022459D"/>
    <w:rsid w:val="0022602A"/>
    <w:rsid w:val="002261B7"/>
    <w:rsid w:val="00234F78"/>
    <w:rsid w:val="00236E42"/>
    <w:rsid w:val="00242584"/>
    <w:rsid w:val="0024358D"/>
    <w:rsid w:val="00254724"/>
    <w:rsid w:val="00254905"/>
    <w:rsid w:val="00256600"/>
    <w:rsid w:val="00257C8F"/>
    <w:rsid w:val="00264FD4"/>
    <w:rsid w:val="00265DDD"/>
    <w:rsid w:val="0027287E"/>
    <w:rsid w:val="00273079"/>
    <w:rsid w:val="00274F1E"/>
    <w:rsid w:val="00287416"/>
    <w:rsid w:val="00291953"/>
    <w:rsid w:val="00291FD5"/>
    <w:rsid w:val="00295609"/>
    <w:rsid w:val="002973EE"/>
    <w:rsid w:val="002A284A"/>
    <w:rsid w:val="002A6502"/>
    <w:rsid w:val="002B2463"/>
    <w:rsid w:val="002B253E"/>
    <w:rsid w:val="002B2DC9"/>
    <w:rsid w:val="002B34D4"/>
    <w:rsid w:val="002C0FFB"/>
    <w:rsid w:val="002C1BA2"/>
    <w:rsid w:val="002C3DDD"/>
    <w:rsid w:val="002C531C"/>
    <w:rsid w:val="002D597C"/>
    <w:rsid w:val="002E1B96"/>
    <w:rsid w:val="002E38A6"/>
    <w:rsid w:val="002E503E"/>
    <w:rsid w:val="002E6214"/>
    <w:rsid w:val="002F1F24"/>
    <w:rsid w:val="002F4C44"/>
    <w:rsid w:val="002F545A"/>
    <w:rsid w:val="002F6F48"/>
    <w:rsid w:val="002F7DD3"/>
    <w:rsid w:val="003037A3"/>
    <w:rsid w:val="00306D5C"/>
    <w:rsid w:val="0031523E"/>
    <w:rsid w:val="00321F67"/>
    <w:rsid w:val="00322847"/>
    <w:rsid w:val="00326A8D"/>
    <w:rsid w:val="0034097E"/>
    <w:rsid w:val="00347FE3"/>
    <w:rsid w:val="00352C05"/>
    <w:rsid w:val="00354259"/>
    <w:rsid w:val="00354F7F"/>
    <w:rsid w:val="0035514E"/>
    <w:rsid w:val="00357A30"/>
    <w:rsid w:val="003623C1"/>
    <w:rsid w:val="00364EC5"/>
    <w:rsid w:val="00367879"/>
    <w:rsid w:val="003739C4"/>
    <w:rsid w:val="00381490"/>
    <w:rsid w:val="0038210F"/>
    <w:rsid w:val="0038630C"/>
    <w:rsid w:val="00387ED1"/>
    <w:rsid w:val="0039036D"/>
    <w:rsid w:val="00390BA9"/>
    <w:rsid w:val="00390C7E"/>
    <w:rsid w:val="00390DA1"/>
    <w:rsid w:val="00391A1B"/>
    <w:rsid w:val="0039554F"/>
    <w:rsid w:val="003A58DE"/>
    <w:rsid w:val="003A6DCF"/>
    <w:rsid w:val="003B102C"/>
    <w:rsid w:val="003B57AD"/>
    <w:rsid w:val="003B6622"/>
    <w:rsid w:val="003C34FC"/>
    <w:rsid w:val="003C3FED"/>
    <w:rsid w:val="003C517C"/>
    <w:rsid w:val="003C6137"/>
    <w:rsid w:val="003D1D13"/>
    <w:rsid w:val="003D267D"/>
    <w:rsid w:val="003D40B3"/>
    <w:rsid w:val="003D610E"/>
    <w:rsid w:val="003E1A54"/>
    <w:rsid w:val="003E308A"/>
    <w:rsid w:val="003E5813"/>
    <w:rsid w:val="003F1EEC"/>
    <w:rsid w:val="003F36B9"/>
    <w:rsid w:val="003F41CF"/>
    <w:rsid w:val="003F7F78"/>
    <w:rsid w:val="004004D6"/>
    <w:rsid w:val="00400F84"/>
    <w:rsid w:val="00402305"/>
    <w:rsid w:val="004026F4"/>
    <w:rsid w:val="00404451"/>
    <w:rsid w:val="0040521A"/>
    <w:rsid w:val="0040650F"/>
    <w:rsid w:val="00426D83"/>
    <w:rsid w:val="00427B6F"/>
    <w:rsid w:val="00431042"/>
    <w:rsid w:val="004327BB"/>
    <w:rsid w:val="00437478"/>
    <w:rsid w:val="004428E6"/>
    <w:rsid w:val="00446C61"/>
    <w:rsid w:val="00447918"/>
    <w:rsid w:val="0045174E"/>
    <w:rsid w:val="0045462A"/>
    <w:rsid w:val="00456269"/>
    <w:rsid w:val="004563B3"/>
    <w:rsid w:val="004566AE"/>
    <w:rsid w:val="004611E6"/>
    <w:rsid w:val="00466205"/>
    <w:rsid w:val="004670B7"/>
    <w:rsid w:val="0047021B"/>
    <w:rsid w:val="00473C2C"/>
    <w:rsid w:val="00473DAD"/>
    <w:rsid w:val="00474869"/>
    <w:rsid w:val="004856DE"/>
    <w:rsid w:val="00496434"/>
    <w:rsid w:val="00497753"/>
    <w:rsid w:val="004A5BCB"/>
    <w:rsid w:val="004B5720"/>
    <w:rsid w:val="004C301D"/>
    <w:rsid w:val="004C3569"/>
    <w:rsid w:val="004C7308"/>
    <w:rsid w:val="004D79C1"/>
    <w:rsid w:val="004E08D7"/>
    <w:rsid w:val="004E39DF"/>
    <w:rsid w:val="004E660D"/>
    <w:rsid w:val="00500D6E"/>
    <w:rsid w:val="005022BC"/>
    <w:rsid w:val="00504210"/>
    <w:rsid w:val="00517BF7"/>
    <w:rsid w:val="005211FE"/>
    <w:rsid w:val="005219EC"/>
    <w:rsid w:val="005237CF"/>
    <w:rsid w:val="005272F6"/>
    <w:rsid w:val="00531512"/>
    <w:rsid w:val="005319B1"/>
    <w:rsid w:val="00536E35"/>
    <w:rsid w:val="005376D4"/>
    <w:rsid w:val="00541870"/>
    <w:rsid w:val="00541AB0"/>
    <w:rsid w:val="00542BAE"/>
    <w:rsid w:val="00546313"/>
    <w:rsid w:val="005501DB"/>
    <w:rsid w:val="00550435"/>
    <w:rsid w:val="00551020"/>
    <w:rsid w:val="0055301A"/>
    <w:rsid w:val="00556AA5"/>
    <w:rsid w:val="00564D85"/>
    <w:rsid w:val="0056797C"/>
    <w:rsid w:val="00570950"/>
    <w:rsid w:val="005710B0"/>
    <w:rsid w:val="00571BBB"/>
    <w:rsid w:val="0058162F"/>
    <w:rsid w:val="00584A1A"/>
    <w:rsid w:val="00587F7E"/>
    <w:rsid w:val="005915D9"/>
    <w:rsid w:val="00596D7D"/>
    <w:rsid w:val="00597E06"/>
    <w:rsid w:val="005A39D4"/>
    <w:rsid w:val="005B03B9"/>
    <w:rsid w:val="005B48F1"/>
    <w:rsid w:val="005B577C"/>
    <w:rsid w:val="005C1204"/>
    <w:rsid w:val="005D1ED8"/>
    <w:rsid w:val="005D2DF8"/>
    <w:rsid w:val="005D464D"/>
    <w:rsid w:val="005E0BE0"/>
    <w:rsid w:val="005E2EF2"/>
    <w:rsid w:val="005E4CDB"/>
    <w:rsid w:val="005E6CBA"/>
    <w:rsid w:val="005E75A0"/>
    <w:rsid w:val="005E7890"/>
    <w:rsid w:val="005F3C0A"/>
    <w:rsid w:val="005F79B0"/>
    <w:rsid w:val="00603426"/>
    <w:rsid w:val="00607CBC"/>
    <w:rsid w:val="006140F5"/>
    <w:rsid w:val="006155CC"/>
    <w:rsid w:val="006162BC"/>
    <w:rsid w:val="00621169"/>
    <w:rsid w:val="006231C0"/>
    <w:rsid w:val="00624DD4"/>
    <w:rsid w:val="00632380"/>
    <w:rsid w:val="00635E53"/>
    <w:rsid w:val="006470FC"/>
    <w:rsid w:val="0064792C"/>
    <w:rsid w:val="00655471"/>
    <w:rsid w:val="00655DE8"/>
    <w:rsid w:val="00656862"/>
    <w:rsid w:val="006631C5"/>
    <w:rsid w:val="00667602"/>
    <w:rsid w:val="00676D5A"/>
    <w:rsid w:val="00680349"/>
    <w:rsid w:val="00680D29"/>
    <w:rsid w:val="00681B73"/>
    <w:rsid w:val="00682DC2"/>
    <w:rsid w:val="0068605F"/>
    <w:rsid w:val="00697619"/>
    <w:rsid w:val="006A05B5"/>
    <w:rsid w:val="006A061C"/>
    <w:rsid w:val="006A18AB"/>
    <w:rsid w:val="006A337A"/>
    <w:rsid w:val="006A53CF"/>
    <w:rsid w:val="006A621E"/>
    <w:rsid w:val="006A68A9"/>
    <w:rsid w:val="006B2B4D"/>
    <w:rsid w:val="006C346D"/>
    <w:rsid w:val="006C3647"/>
    <w:rsid w:val="006C39B3"/>
    <w:rsid w:val="006D0AD5"/>
    <w:rsid w:val="006E08ED"/>
    <w:rsid w:val="006E0A46"/>
    <w:rsid w:val="006E4C59"/>
    <w:rsid w:val="006E586C"/>
    <w:rsid w:val="006E7BA4"/>
    <w:rsid w:val="006F095E"/>
    <w:rsid w:val="006F0ACB"/>
    <w:rsid w:val="006F23E6"/>
    <w:rsid w:val="006F482E"/>
    <w:rsid w:val="006F61A6"/>
    <w:rsid w:val="00703E83"/>
    <w:rsid w:val="007065B6"/>
    <w:rsid w:val="00706D21"/>
    <w:rsid w:val="00715396"/>
    <w:rsid w:val="00715D1D"/>
    <w:rsid w:val="007179B3"/>
    <w:rsid w:val="007328C8"/>
    <w:rsid w:val="0073666D"/>
    <w:rsid w:val="00736F73"/>
    <w:rsid w:val="007401F0"/>
    <w:rsid w:val="007500C2"/>
    <w:rsid w:val="00750A23"/>
    <w:rsid w:val="00752225"/>
    <w:rsid w:val="00752CCE"/>
    <w:rsid w:val="00754D21"/>
    <w:rsid w:val="0076135F"/>
    <w:rsid w:val="0076626F"/>
    <w:rsid w:val="0076661F"/>
    <w:rsid w:val="007716B0"/>
    <w:rsid w:val="007749E8"/>
    <w:rsid w:val="00780406"/>
    <w:rsid w:val="00784BA1"/>
    <w:rsid w:val="00797984"/>
    <w:rsid w:val="007A1F80"/>
    <w:rsid w:val="007A5270"/>
    <w:rsid w:val="007B00BE"/>
    <w:rsid w:val="007B7340"/>
    <w:rsid w:val="007B78B2"/>
    <w:rsid w:val="007C1D1E"/>
    <w:rsid w:val="007D4D40"/>
    <w:rsid w:val="007E4467"/>
    <w:rsid w:val="007E7CD8"/>
    <w:rsid w:val="007F0B68"/>
    <w:rsid w:val="00810EB7"/>
    <w:rsid w:val="0081126C"/>
    <w:rsid w:val="008114CB"/>
    <w:rsid w:val="008116FE"/>
    <w:rsid w:val="008137DB"/>
    <w:rsid w:val="00813DAC"/>
    <w:rsid w:val="0081585C"/>
    <w:rsid w:val="00815AC5"/>
    <w:rsid w:val="00817DF4"/>
    <w:rsid w:val="00820033"/>
    <w:rsid w:val="008207A2"/>
    <w:rsid w:val="00825B02"/>
    <w:rsid w:val="00827CE2"/>
    <w:rsid w:val="00830D33"/>
    <w:rsid w:val="00831569"/>
    <w:rsid w:val="00833832"/>
    <w:rsid w:val="008341D1"/>
    <w:rsid w:val="00834BAC"/>
    <w:rsid w:val="00836863"/>
    <w:rsid w:val="00847AB9"/>
    <w:rsid w:val="00850AD8"/>
    <w:rsid w:val="00871F72"/>
    <w:rsid w:val="008738E7"/>
    <w:rsid w:val="00882BCC"/>
    <w:rsid w:val="00883FF9"/>
    <w:rsid w:val="00884D8D"/>
    <w:rsid w:val="00885B91"/>
    <w:rsid w:val="00890C66"/>
    <w:rsid w:val="00891DD5"/>
    <w:rsid w:val="008920E0"/>
    <w:rsid w:val="00896D40"/>
    <w:rsid w:val="008A315A"/>
    <w:rsid w:val="008A7959"/>
    <w:rsid w:val="008C26A6"/>
    <w:rsid w:val="008C39F8"/>
    <w:rsid w:val="008C3B64"/>
    <w:rsid w:val="008C4983"/>
    <w:rsid w:val="008C7C0B"/>
    <w:rsid w:val="008D1E4A"/>
    <w:rsid w:val="008D3BC1"/>
    <w:rsid w:val="008D3D66"/>
    <w:rsid w:val="008E20DF"/>
    <w:rsid w:val="008E2C3F"/>
    <w:rsid w:val="008F3B16"/>
    <w:rsid w:val="008F46F8"/>
    <w:rsid w:val="00900D7A"/>
    <w:rsid w:val="0090215B"/>
    <w:rsid w:val="00902186"/>
    <w:rsid w:val="00910454"/>
    <w:rsid w:val="00911318"/>
    <w:rsid w:val="00913497"/>
    <w:rsid w:val="009135D5"/>
    <w:rsid w:val="0091388E"/>
    <w:rsid w:val="00926641"/>
    <w:rsid w:val="00931A43"/>
    <w:rsid w:val="00942225"/>
    <w:rsid w:val="009448CA"/>
    <w:rsid w:val="0095543A"/>
    <w:rsid w:val="00960ED5"/>
    <w:rsid w:val="00962C4A"/>
    <w:rsid w:val="00984D0D"/>
    <w:rsid w:val="00984FB1"/>
    <w:rsid w:val="00985191"/>
    <w:rsid w:val="00985C98"/>
    <w:rsid w:val="00986B55"/>
    <w:rsid w:val="009940FD"/>
    <w:rsid w:val="009A443F"/>
    <w:rsid w:val="009A7E69"/>
    <w:rsid w:val="009B06F7"/>
    <w:rsid w:val="009B19B9"/>
    <w:rsid w:val="009B4184"/>
    <w:rsid w:val="009B45D6"/>
    <w:rsid w:val="009B7192"/>
    <w:rsid w:val="009C406C"/>
    <w:rsid w:val="009D0CBF"/>
    <w:rsid w:val="009E24AC"/>
    <w:rsid w:val="009E4723"/>
    <w:rsid w:val="009F078E"/>
    <w:rsid w:val="009F323B"/>
    <w:rsid w:val="009F3E8B"/>
    <w:rsid w:val="009F50CC"/>
    <w:rsid w:val="009F6347"/>
    <w:rsid w:val="00A0023B"/>
    <w:rsid w:val="00A02EC2"/>
    <w:rsid w:val="00A04FF6"/>
    <w:rsid w:val="00A10494"/>
    <w:rsid w:val="00A134A8"/>
    <w:rsid w:val="00A1689C"/>
    <w:rsid w:val="00A205DA"/>
    <w:rsid w:val="00A227F2"/>
    <w:rsid w:val="00A2360C"/>
    <w:rsid w:val="00A24CFC"/>
    <w:rsid w:val="00A34B5B"/>
    <w:rsid w:val="00A356ED"/>
    <w:rsid w:val="00A36B9B"/>
    <w:rsid w:val="00A40923"/>
    <w:rsid w:val="00A41A0C"/>
    <w:rsid w:val="00A45F85"/>
    <w:rsid w:val="00A46242"/>
    <w:rsid w:val="00A50185"/>
    <w:rsid w:val="00A50AC9"/>
    <w:rsid w:val="00A607EA"/>
    <w:rsid w:val="00A61CC2"/>
    <w:rsid w:val="00A63D08"/>
    <w:rsid w:val="00A64F66"/>
    <w:rsid w:val="00A66223"/>
    <w:rsid w:val="00A6701D"/>
    <w:rsid w:val="00A67E8C"/>
    <w:rsid w:val="00A71BE9"/>
    <w:rsid w:val="00A71DF3"/>
    <w:rsid w:val="00A74869"/>
    <w:rsid w:val="00A76515"/>
    <w:rsid w:val="00A768F9"/>
    <w:rsid w:val="00A774C2"/>
    <w:rsid w:val="00A77B00"/>
    <w:rsid w:val="00A8264B"/>
    <w:rsid w:val="00A83096"/>
    <w:rsid w:val="00A862EF"/>
    <w:rsid w:val="00A900CD"/>
    <w:rsid w:val="00A90E0B"/>
    <w:rsid w:val="00A9173D"/>
    <w:rsid w:val="00A966F5"/>
    <w:rsid w:val="00A970C3"/>
    <w:rsid w:val="00A97E4D"/>
    <w:rsid w:val="00AA19D3"/>
    <w:rsid w:val="00AA1D1F"/>
    <w:rsid w:val="00AA4A6E"/>
    <w:rsid w:val="00AA6490"/>
    <w:rsid w:val="00AB092D"/>
    <w:rsid w:val="00AB18D6"/>
    <w:rsid w:val="00AC074B"/>
    <w:rsid w:val="00AC2C0A"/>
    <w:rsid w:val="00AC7438"/>
    <w:rsid w:val="00AD30B1"/>
    <w:rsid w:val="00AD53F7"/>
    <w:rsid w:val="00AD7330"/>
    <w:rsid w:val="00AE123B"/>
    <w:rsid w:val="00AE1373"/>
    <w:rsid w:val="00AE5133"/>
    <w:rsid w:val="00AF047B"/>
    <w:rsid w:val="00AF3F4E"/>
    <w:rsid w:val="00B007F3"/>
    <w:rsid w:val="00B01D97"/>
    <w:rsid w:val="00B044EA"/>
    <w:rsid w:val="00B0460A"/>
    <w:rsid w:val="00B0465C"/>
    <w:rsid w:val="00B170C0"/>
    <w:rsid w:val="00B23DFD"/>
    <w:rsid w:val="00B24054"/>
    <w:rsid w:val="00B245F2"/>
    <w:rsid w:val="00B25CB0"/>
    <w:rsid w:val="00B27266"/>
    <w:rsid w:val="00B32D39"/>
    <w:rsid w:val="00B34B48"/>
    <w:rsid w:val="00B4447D"/>
    <w:rsid w:val="00B4515B"/>
    <w:rsid w:val="00B5280D"/>
    <w:rsid w:val="00B55BA4"/>
    <w:rsid w:val="00B61D59"/>
    <w:rsid w:val="00B63422"/>
    <w:rsid w:val="00B637D1"/>
    <w:rsid w:val="00B6506F"/>
    <w:rsid w:val="00B65A5E"/>
    <w:rsid w:val="00B66DFB"/>
    <w:rsid w:val="00B67A4C"/>
    <w:rsid w:val="00B733DE"/>
    <w:rsid w:val="00B73B7C"/>
    <w:rsid w:val="00B747B3"/>
    <w:rsid w:val="00B828CB"/>
    <w:rsid w:val="00B84AF6"/>
    <w:rsid w:val="00B85EAF"/>
    <w:rsid w:val="00B92ED6"/>
    <w:rsid w:val="00B92F9E"/>
    <w:rsid w:val="00B9471A"/>
    <w:rsid w:val="00B96FC3"/>
    <w:rsid w:val="00BA301B"/>
    <w:rsid w:val="00BA3A04"/>
    <w:rsid w:val="00BA61D4"/>
    <w:rsid w:val="00BA681A"/>
    <w:rsid w:val="00BB225F"/>
    <w:rsid w:val="00BB54C0"/>
    <w:rsid w:val="00BC29AC"/>
    <w:rsid w:val="00BC5E79"/>
    <w:rsid w:val="00BC6716"/>
    <w:rsid w:val="00BD0468"/>
    <w:rsid w:val="00BD0F17"/>
    <w:rsid w:val="00BD1394"/>
    <w:rsid w:val="00BD332F"/>
    <w:rsid w:val="00BD3B3F"/>
    <w:rsid w:val="00BE5C41"/>
    <w:rsid w:val="00BE5DC2"/>
    <w:rsid w:val="00BF14D0"/>
    <w:rsid w:val="00BF3918"/>
    <w:rsid w:val="00BF52B6"/>
    <w:rsid w:val="00C017B7"/>
    <w:rsid w:val="00C02C88"/>
    <w:rsid w:val="00C04D5E"/>
    <w:rsid w:val="00C14747"/>
    <w:rsid w:val="00C159CB"/>
    <w:rsid w:val="00C16B12"/>
    <w:rsid w:val="00C200A3"/>
    <w:rsid w:val="00C24FAE"/>
    <w:rsid w:val="00C26E9F"/>
    <w:rsid w:val="00C27D00"/>
    <w:rsid w:val="00C349C1"/>
    <w:rsid w:val="00C435E7"/>
    <w:rsid w:val="00C44777"/>
    <w:rsid w:val="00C46549"/>
    <w:rsid w:val="00C505BD"/>
    <w:rsid w:val="00C65D32"/>
    <w:rsid w:val="00C673C2"/>
    <w:rsid w:val="00C67F97"/>
    <w:rsid w:val="00C70C5D"/>
    <w:rsid w:val="00C726EF"/>
    <w:rsid w:val="00C812D5"/>
    <w:rsid w:val="00C84525"/>
    <w:rsid w:val="00C8552C"/>
    <w:rsid w:val="00C85BDA"/>
    <w:rsid w:val="00CA3912"/>
    <w:rsid w:val="00CB6437"/>
    <w:rsid w:val="00CB7E67"/>
    <w:rsid w:val="00CC68D9"/>
    <w:rsid w:val="00CD6233"/>
    <w:rsid w:val="00CD79CD"/>
    <w:rsid w:val="00CE0032"/>
    <w:rsid w:val="00CE1574"/>
    <w:rsid w:val="00CE1EC1"/>
    <w:rsid w:val="00CE2E8A"/>
    <w:rsid w:val="00CE329C"/>
    <w:rsid w:val="00CE7F6A"/>
    <w:rsid w:val="00CF0304"/>
    <w:rsid w:val="00CF14D0"/>
    <w:rsid w:val="00CF1DF0"/>
    <w:rsid w:val="00CF3E14"/>
    <w:rsid w:val="00CF5DE8"/>
    <w:rsid w:val="00D007A3"/>
    <w:rsid w:val="00D03BCB"/>
    <w:rsid w:val="00D05815"/>
    <w:rsid w:val="00D22B4C"/>
    <w:rsid w:val="00D23328"/>
    <w:rsid w:val="00D24585"/>
    <w:rsid w:val="00D268F7"/>
    <w:rsid w:val="00D27E71"/>
    <w:rsid w:val="00D347BA"/>
    <w:rsid w:val="00D354C9"/>
    <w:rsid w:val="00D377BD"/>
    <w:rsid w:val="00D439C8"/>
    <w:rsid w:val="00D47565"/>
    <w:rsid w:val="00D5140D"/>
    <w:rsid w:val="00D63FE7"/>
    <w:rsid w:val="00D71B64"/>
    <w:rsid w:val="00D76154"/>
    <w:rsid w:val="00D83998"/>
    <w:rsid w:val="00D8416E"/>
    <w:rsid w:val="00D8556C"/>
    <w:rsid w:val="00D9401B"/>
    <w:rsid w:val="00DB0CEB"/>
    <w:rsid w:val="00DC39F9"/>
    <w:rsid w:val="00DC3FE0"/>
    <w:rsid w:val="00DC5B97"/>
    <w:rsid w:val="00DD6402"/>
    <w:rsid w:val="00DD7924"/>
    <w:rsid w:val="00DE0830"/>
    <w:rsid w:val="00DE0AF9"/>
    <w:rsid w:val="00DF4C42"/>
    <w:rsid w:val="00DF5032"/>
    <w:rsid w:val="00DF6A1C"/>
    <w:rsid w:val="00E000A7"/>
    <w:rsid w:val="00E04A78"/>
    <w:rsid w:val="00E050E0"/>
    <w:rsid w:val="00E0521E"/>
    <w:rsid w:val="00E06857"/>
    <w:rsid w:val="00E1008C"/>
    <w:rsid w:val="00E11715"/>
    <w:rsid w:val="00E133FE"/>
    <w:rsid w:val="00E24138"/>
    <w:rsid w:val="00E24A33"/>
    <w:rsid w:val="00E2562C"/>
    <w:rsid w:val="00E266C5"/>
    <w:rsid w:val="00E35622"/>
    <w:rsid w:val="00E36654"/>
    <w:rsid w:val="00E3759B"/>
    <w:rsid w:val="00E40408"/>
    <w:rsid w:val="00E445C8"/>
    <w:rsid w:val="00E45F5B"/>
    <w:rsid w:val="00E56F1A"/>
    <w:rsid w:val="00E60977"/>
    <w:rsid w:val="00E67C93"/>
    <w:rsid w:val="00E719F8"/>
    <w:rsid w:val="00E739B2"/>
    <w:rsid w:val="00E810AB"/>
    <w:rsid w:val="00E82A5F"/>
    <w:rsid w:val="00E94CF7"/>
    <w:rsid w:val="00E95AD7"/>
    <w:rsid w:val="00E968D7"/>
    <w:rsid w:val="00EA1926"/>
    <w:rsid w:val="00EA34B7"/>
    <w:rsid w:val="00EB616A"/>
    <w:rsid w:val="00EB6C7E"/>
    <w:rsid w:val="00EB6C92"/>
    <w:rsid w:val="00EC15EE"/>
    <w:rsid w:val="00EC278E"/>
    <w:rsid w:val="00EC28BF"/>
    <w:rsid w:val="00EC36D8"/>
    <w:rsid w:val="00EE409A"/>
    <w:rsid w:val="00EF0A8B"/>
    <w:rsid w:val="00EF1F1D"/>
    <w:rsid w:val="00EF2D74"/>
    <w:rsid w:val="00EF376D"/>
    <w:rsid w:val="00EF3FA8"/>
    <w:rsid w:val="00EF5F17"/>
    <w:rsid w:val="00EF671F"/>
    <w:rsid w:val="00EF72F1"/>
    <w:rsid w:val="00F00002"/>
    <w:rsid w:val="00F0498F"/>
    <w:rsid w:val="00F0571D"/>
    <w:rsid w:val="00F07571"/>
    <w:rsid w:val="00F12340"/>
    <w:rsid w:val="00F156AE"/>
    <w:rsid w:val="00F15AA9"/>
    <w:rsid w:val="00F21123"/>
    <w:rsid w:val="00F214DA"/>
    <w:rsid w:val="00F305C5"/>
    <w:rsid w:val="00F32F77"/>
    <w:rsid w:val="00F3412E"/>
    <w:rsid w:val="00F36727"/>
    <w:rsid w:val="00F41C0A"/>
    <w:rsid w:val="00F51B7D"/>
    <w:rsid w:val="00F52250"/>
    <w:rsid w:val="00F53BB0"/>
    <w:rsid w:val="00F60DA1"/>
    <w:rsid w:val="00F671CF"/>
    <w:rsid w:val="00F6731A"/>
    <w:rsid w:val="00F77341"/>
    <w:rsid w:val="00F80765"/>
    <w:rsid w:val="00F84743"/>
    <w:rsid w:val="00F873DB"/>
    <w:rsid w:val="00F915B9"/>
    <w:rsid w:val="00F971B7"/>
    <w:rsid w:val="00F975A9"/>
    <w:rsid w:val="00F97EFC"/>
    <w:rsid w:val="00FB0C67"/>
    <w:rsid w:val="00FB4143"/>
    <w:rsid w:val="00FB4B23"/>
    <w:rsid w:val="00FC0B93"/>
    <w:rsid w:val="00FC2DDA"/>
    <w:rsid w:val="00FC5A9C"/>
    <w:rsid w:val="00FC60DB"/>
    <w:rsid w:val="00FE1E24"/>
    <w:rsid w:val="00FE2224"/>
    <w:rsid w:val="00FE3F91"/>
    <w:rsid w:val="00FF090F"/>
    <w:rsid w:val="00FF119E"/>
    <w:rsid w:val="00FF565F"/>
    <w:rsid w:val="00FF5F08"/>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79"/>
    <w:pPr>
      <w:spacing w:after="200" w:line="276" w:lineRule="auto"/>
    </w:pPr>
    <w:rPr>
      <w:rFonts w:ascii="Adobe Kaiti Std R" w:hAnsi="Adobe Kaiti Std R"/>
      <w:szCs w:val="22"/>
    </w:rPr>
  </w:style>
  <w:style w:type="paragraph" w:styleId="Heading1">
    <w:name w:val="heading 1"/>
    <w:basedOn w:val="Normal"/>
    <w:next w:val="Normal"/>
    <w:link w:val="Heading1Char"/>
    <w:uiPriority w:val="9"/>
    <w:qFormat/>
    <w:rsid w:val="002C1BA2"/>
    <w:pPr>
      <w:keepNext/>
      <w:keepLines/>
      <w:spacing w:before="480" w:after="0"/>
      <w:outlineLvl w:val="0"/>
    </w:pPr>
    <w:rPr>
      <w:rFonts w:ascii="Calibri" w:eastAsia="Times New Roman" w:hAnsi="Calibri"/>
      <w:b/>
      <w:bCs/>
      <w:color w:val="000000"/>
      <w:sz w:val="28"/>
      <w:szCs w:val="28"/>
    </w:rPr>
  </w:style>
  <w:style w:type="paragraph" w:styleId="Heading2">
    <w:name w:val="heading 2"/>
    <w:basedOn w:val="Normal"/>
    <w:next w:val="Normal"/>
    <w:link w:val="Heading2Char"/>
    <w:uiPriority w:val="9"/>
    <w:unhideWhenUsed/>
    <w:qFormat/>
    <w:rsid w:val="000819B2"/>
    <w:pPr>
      <w:keepNext/>
      <w:keepLines/>
      <w:spacing w:before="200" w:after="0"/>
      <w:outlineLvl w:val="1"/>
    </w:pPr>
    <w:rPr>
      <w:rFonts w:ascii="Calibri" w:eastAsia="Times New Roman" w:hAnsi="Calibri"/>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471A"/>
    <w:pPr>
      <w:pBdr>
        <w:bottom w:val="single" w:sz="8" w:space="4" w:color="000000"/>
      </w:pBdr>
      <w:spacing w:after="300" w:line="240" w:lineRule="auto"/>
      <w:contextualSpacing/>
    </w:pPr>
    <w:rPr>
      <w:rFonts w:ascii="Calibri" w:eastAsia="Times New Roman" w:hAnsi="Calibri"/>
      <w:color w:val="000000"/>
      <w:spacing w:val="5"/>
      <w:kern w:val="28"/>
      <w:sz w:val="52"/>
      <w:szCs w:val="52"/>
    </w:rPr>
  </w:style>
  <w:style w:type="character" w:customStyle="1" w:styleId="TitleChar">
    <w:name w:val="Title Char"/>
    <w:basedOn w:val="DefaultParagraphFont"/>
    <w:link w:val="Title"/>
    <w:uiPriority w:val="10"/>
    <w:rsid w:val="00B9471A"/>
    <w:rPr>
      <w:rFonts w:ascii="Calibri" w:eastAsia="Times New Roman" w:hAnsi="Calibri" w:cs="Times New Roman"/>
      <w:color w:val="000000"/>
      <w:spacing w:val="5"/>
      <w:kern w:val="28"/>
      <w:sz w:val="52"/>
      <w:szCs w:val="52"/>
    </w:rPr>
  </w:style>
  <w:style w:type="character" w:customStyle="1" w:styleId="Heading1Char">
    <w:name w:val="Heading 1 Char"/>
    <w:basedOn w:val="DefaultParagraphFont"/>
    <w:link w:val="Heading1"/>
    <w:uiPriority w:val="9"/>
    <w:rsid w:val="002C1BA2"/>
    <w:rPr>
      <w:rFonts w:ascii="Calibri" w:eastAsia="Times New Roman" w:hAnsi="Calibri" w:cs="Times New Roman"/>
      <w:b/>
      <w:bCs/>
      <w:color w:val="000000"/>
      <w:sz w:val="28"/>
      <w:szCs w:val="28"/>
    </w:rPr>
  </w:style>
  <w:style w:type="character" w:styleId="Emphasis">
    <w:name w:val="Emphasis"/>
    <w:basedOn w:val="DefaultParagraphFont"/>
    <w:uiPriority w:val="20"/>
    <w:qFormat/>
    <w:rsid w:val="002C1BA2"/>
    <w:rPr>
      <w:i/>
      <w:iCs/>
    </w:rPr>
  </w:style>
  <w:style w:type="table" w:styleId="TableGrid">
    <w:name w:val="Table Grid"/>
    <w:basedOn w:val="TableNormal"/>
    <w:uiPriority w:val="59"/>
    <w:rsid w:val="00116D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F0B68"/>
    <w:pPr>
      <w:spacing w:after="0" w:line="240" w:lineRule="auto"/>
    </w:pPr>
    <w:rPr>
      <w:szCs w:val="20"/>
    </w:rPr>
  </w:style>
  <w:style w:type="character" w:customStyle="1" w:styleId="FootnoteTextChar">
    <w:name w:val="Footnote Text Char"/>
    <w:basedOn w:val="DefaultParagraphFont"/>
    <w:link w:val="FootnoteText"/>
    <w:uiPriority w:val="99"/>
    <w:semiHidden/>
    <w:rsid w:val="007F0B68"/>
    <w:rPr>
      <w:sz w:val="20"/>
      <w:szCs w:val="20"/>
    </w:rPr>
  </w:style>
  <w:style w:type="character" w:styleId="FootnoteReference">
    <w:name w:val="footnote reference"/>
    <w:basedOn w:val="DefaultParagraphFont"/>
    <w:uiPriority w:val="99"/>
    <w:semiHidden/>
    <w:unhideWhenUsed/>
    <w:rsid w:val="007F0B68"/>
    <w:rPr>
      <w:vertAlign w:val="superscript"/>
    </w:rPr>
  </w:style>
  <w:style w:type="paragraph" w:styleId="BalloonText">
    <w:name w:val="Balloon Text"/>
    <w:basedOn w:val="Normal"/>
    <w:link w:val="BalloonTextChar"/>
    <w:uiPriority w:val="99"/>
    <w:semiHidden/>
    <w:unhideWhenUsed/>
    <w:rsid w:val="007F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68"/>
    <w:rPr>
      <w:rFonts w:ascii="Tahoma" w:hAnsi="Tahoma" w:cs="Tahoma"/>
      <w:sz w:val="16"/>
      <w:szCs w:val="16"/>
    </w:rPr>
  </w:style>
  <w:style w:type="paragraph" w:styleId="EndnoteText">
    <w:name w:val="endnote text"/>
    <w:basedOn w:val="Normal"/>
    <w:link w:val="EndnoteTextChar"/>
    <w:uiPriority w:val="99"/>
    <w:semiHidden/>
    <w:unhideWhenUsed/>
    <w:rsid w:val="000D2B98"/>
    <w:pPr>
      <w:spacing w:after="0" w:line="240" w:lineRule="auto"/>
    </w:pPr>
    <w:rPr>
      <w:szCs w:val="20"/>
    </w:rPr>
  </w:style>
  <w:style w:type="character" w:customStyle="1" w:styleId="EndnoteTextChar">
    <w:name w:val="Endnote Text Char"/>
    <w:basedOn w:val="DefaultParagraphFont"/>
    <w:link w:val="EndnoteText"/>
    <w:uiPriority w:val="99"/>
    <w:semiHidden/>
    <w:rsid w:val="000D2B98"/>
    <w:rPr>
      <w:sz w:val="20"/>
      <w:szCs w:val="20"/>
    </w:rPr>
  </w:style>
  <w:style w:type="character" w:styleId="EndnoteReference">
    <w:name w:val="endnote reference"/>
    <w:basedOn w:val="DefaultParagraphFont"/>
    <w:uiPriority w:val="99"/>
    <w:semiHidden/>
    <w:unhideWhenUsed/>
    <w:rsid w:val="000D2B98"/>
    <w:rPr>
      <w:vertAlign w:val="superscript"/>
    </w:rPr>
  </w:style>
  <w:style w:type="character" w:styleId="PlaceholderText">
    <w:name w:val="Placeholder Text"/>
    <w:basedOn w:val="DefaultParagraphFont"/>
    <w:uiPriority w:val="99"/>
    <w:semiHidden/>
    <w:rsid w:val="00780406"/>
    <w:rPr>
      <w:color w:val="808080"/>
    </w:rPr>
  </w:style>
  <w:style w:type="character" w:customStyle="1" w:styleId="Heading2Char">
    <w:name w:val="Heading 2 Char"/>
    <w:basedOn w:val="DefaultParagraphFont"/>
    <w:link w:val="Heading2"/>
    <w:uiPriority w:val="9"/>
    <w:rsid w:val="000819B2"/>
    <w:rPr>
      <w:rFonts w:ascii="Calibri" w:eastAsia="Times New Roman" w:hAnsi="Calibri" w:cs="Times New Roman"/>
      <w:b/>
      <w:bCs/>
      <w:color w:val="000000"/>
      <w:sz w:val="26"/>
      <w:szCs w:val="26"/>
    </w:rPr>
  </w:style>
  <w:style w:type="character" w:styleId="CommentReference">
    <w:name w:val="annotation reference"/>
    <w:basedOn w:val="DefaultParagraphFont"/>
    <w:uiPriority w:val="99"/>
    <w:semiHidden/>
    <w:unhideWhenUsed/>
    <w:rsid w:val="000819B2"/>
    <w:rPr>
      <w:sz w:val="16"/>
      <w:szCs w:val="16"/>
    </w:rPr>
  </w:style>
  <w:style w:type="paragraph" w:styleId="CommentText">
    <w:name w:val="annotation text"/>
    <w:basedOn w:val="Normal"/>
    <w:link w:val="CommentTextChar"/>
    <w:uiPriority w:val="99"/>
    <w:semiHidden/>
    <w:unhideWhenUsed/>
    <w:rsid w:val="000819B2"/>
    <w:pPr>
      <w:spacing w:line="240" w:lineRule="auto"/>
    </w:pPr>
    <w:rPr>
      <w:szCs w:val="20"/>
    </w:rPr>
  </w:style>
  <w:style w:type="character" w:customStyle="1" w:styleId="CommentTextChar">
    <w:name w:val="Comment Text Char"/>
    <w:basedOn w:val="DefaultParagraphFont"/>
    <w:link w:val="CommentText"/>
    <w:uiPriority w:val="99"/>
    <w:semiHidden/>
    <w:rsid w:val="000819B2"/>
    <w:rPr>
      <w:sz w:val="20"/>
      <w:szCs w:val="20"/>
    </w:rPr>
  </w:style>
  <w:style w:type="paragraph" w:styleId="Subtitle">
    <w:name w:val="Subtitle"/>
    <w:basedOn w:val="Normal"/>
    <w:next w:val="Normal"/>
    <w:link w:val="SubtitleChar"/>
    <w:uiPriority w:val="11"/>
    <w:qFormat/>
    <w:rsid w:val="000819B2"/>
    <w:pPr>
      <w:numPr>
        <w:ilvl w:val="1"/>
      </w:numPr>
    </w:pPr>
    <w:rPr>
      <w:rFonts w:ascii="Calibri" w:eastAsia="Times New Roman" w:hAnsi="Calibri"/>
      <w:i/>
      <w:iCs/>
      <w:color w:val="000000"/>
      <w:spacing w:val="15"/>
      <w:sz w:val="24"/>
      <w:szCs w:val="24"/>
    </w:rPr>
  </w:style>
  <w:style w:type="character" w:customStyle="1" w:styleId="SubtitleChar">
    <w:name w:val="Subtitle Char"/>
    <w:basedOn w:val="DefaultParagraphFont"/>
    <w:link w:val="Subtitle"/>
    <w:uiPriority w:val="11"/>
    <w:rsid w:val="000819B2"/>
    <w:rPr>
      <w:rFonts w:ascii="Calibri" w:eastAsia="Times New Roman" w:hAnsi="Calibri" w:cs="Times New Roman"/>
      <w:i/>
      <w:iCs/>
      <w:color w:val="000000"/>
      <w:spacing w:val="15"/>
      <w:sz w:val="24"/>
      <w:szCs w:val="24"/>
    </w:rPr>
  </w:style>
  <w:style w:type="paragraph" w:styleId="CommentSubject">
    <w:name w:val="annotation subject"/>
    <w:basedOn w:val="CommentText"/>
    <w:next w:val="CommentText"/>
    <w:link w:val="CommentSubjectChar"/>
    <w:uiPriority w:val="99"/>
    <w:semiHidden/>
    <w:unhideWhenUsed/>
    <w:rsid w:val="000A4440"/>
    <w:rPr>
      <w:b/>
      <w:bCs/>
    </w:rPr>
  </w:style>
  <w:style w:type="character" w:customStyle="1" w:styleId="CommentSubjectChar">
    <w:name w:val="Comment Subject Char"/>
    <w:basedOn w:val="CommentTextChar"/>
    <w:link w:val="CommentSubject"/>
    <w:uiPriority w:val="99"/>
    <w:semiHidden/>
    <w:rsid w:val="000A4440"/>
    <w:rPr>
      <w:b/>
      <w:bCs/>
      <w:sz w:val="20"/>
      <w:szCs w:val="20"/>
    </w:rPr>
  </w:style>
  <w:style w:type="character" w:styleId="Hyperlink">
    <w:name w:val="Hyperlink"/>
    <w:basedOn w:val="DefaultParagraphFont"/>
    <w:uiPriority w:val="99"/>
    <w:unhideWhenUsed/>
    <w:rsid w:val="00D71B64"/>
    <w:rPr>
      <w:color w:val="5F5F5F"/>
      <w:u w:val="single"/>
    </w:rPr>
  </w:style>
  <w:style w:type="paragraph" w:styleId="Revision">
    <w:name w:val="Revision"/>
    <w:hidden/>
    <w:uiPriority w:val="99"/>
    <w:semiHidden/>
    <w:rsid w:val="00F51B7D"/>
    <w:rPr>
      <w:sz w:val="22"/>
      <w:szCs w:val="22"/>
    </w:rPr>
  </w:style>
  <w:style w:type="character" w:customStyle="1" w:styleId="citation">
    <w:name w:val="citation"/>
    <w:basedOn w:val="DefaultParagraphFont"/>
    <w:rsid w:val="006231C0"/>
  </w:style>
  <w:style w:type="paragraph" w:styleId="Header">
    <w:name w:val="header"/>
    <w:basedOn w:val="Normal"/>
    <w:link w:val="HeaderChar"/>
    <w:uiPriority w:val="99"/>
    <w:semiHidden/>
    <w:unhideWhenUsed/>
    <w:rsid w:val="00D841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16E"/>
  </w:style>
  <w:style w:type="paragraph" w:styleId="Footer">
    <w:name w:val="footer"/>
    <w:basedOn w:val="Normal"/>
    <w:link w:val="FooterChar"/>
    <w:uiPriority w:val="99"/>
    <w:unhideWhenUsed/>
    <w:rsid w:val="00D8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6E"/>
  </w:style>
  <w:style w:type="table" w:customStyle="1" w:styleId="JournalStyle">
    <w:name w:val="Journal Style"/>
    <w:basedOn w:val="TableNormal"/>
    <w:uiPriority w:val="99"/>
    <w:qFormat/>
    <w:rsid w:val="00364EC5"/>
    <w:rPr>
      <w:rFonts w:ascii="Adobe Kaiti Std R" w:hAnsi="Adobe Kaiti Std R"/>
    </w:rPr>
    <w:tblPr>
      <w:tblInd w:w="0" w:type="dxa"/>
      <w:tblCellMar>
        <w:top w:w="0" w:type="dxa"/>
        <w:left w:w="108" w:type="dxa"/>
        <w:bottom w:w="0" w:type="dxa"/>
        <w:right w:w="108" w:type="dxa"/>
      </w:tblCellMar>
    </w:tblPr>
    <w:tblStylePr w:type="firstRow">
      <w:pPr>
        <w:jc w:val="center"/>
      </w:pPr>
      <w:rPr>
        <w:b/>
      </w:rPr>
      <w:tblPr/>
      <w:tcPr>
        <w:tcBorders>
          <w:top w:val="single" w:sz="8" w:space="0" w:color="auto"/>
          <w:bottom w:val="single" w:sz="4" w:space="0" w:color="auto"/>
        </w:tcBorders>
      </w:tcPr>
    </w:tblStylePr>
    <w:tblStylePr w:type="lastRow">
      <w:rPr>
        <w:rFonts w:ascii="Adobe Caslon Pro" w:hAnsi="Adobe Caslon Pro"/>
        <w:i w:val="0"/>
        <w:sz w:val="18"/>
      </w:rPr>
      <w:tblPr/>
      <w:tcPr>
        <w:tcBorders>
          <w:top w:val="single" w:sz="8" w:space="0" w:color="auto"/>
          <w:left w:val="nil"/>
          <w:bottom w:val="nil"/>
          <w:right w:val="nil"/>
          <w:insideH w:val="nil"/>
          <w:insideV w:val="nil"/>
          <w:tl2br w:val="nil"/>
          <w:tr2bl w:val="nil"/>
        </w:tcBorders>
      </w:tcPr>
    </w:tblStylePr>
    <w:tblStylePr w:type="firstCol">
      <w:rPr>
        <w:i/>
      </w:rPr>
    </w:tblStylePr>
  </w:style>
  <w:style w:type="character" w:styleId="FollowedHyperlink">
    <w:name w:val="FollowedHyperlink"/>
    <w:basedOn w:val="DefaultParagraphFont"/>
    <w:uiPriority w:val="99"/>
    <w:semiHidden/>
    <w:unhideWhenUsed/>
    <w:rsid w:val="00A77B00"/>
    <w:rPr>
      <w:color w:val="800080"/>
      <w:u w:val="single"/>
    </w:rPr>
  </w:style>
  <w:style w:type="paragraph" w:styleId="ListParagraph">
    <w:name w:val="List Paragraph"/>
    <w:basedOn w:val="Normal"/>
    <w:uiPriority w:val="34"/>
    <w:qFormat/>
    <w:rsid w:val="006A68A9"/>
    <w:pPr>
      <w:ind w:left="720"/>
      <w:contextualSpacing/>
    </w:pPr>
  </w:style>
  <w:style w:type="paragraph" w:styleId="DocumentMap">
    <w:name w:val="Document Map"/>
    <w:basedOn w:val="Normal"/>
    <w:link w:val="DocumentMapChar"/>
    <w:uiPriority w:val="99"/>
    <w:semiHidden/>
    <w:unhideWhenUsed/>
    <w:rsid w:val="008D1E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1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79"/>
    <w:pPr>
      <w:spacing w:after="200" w:line="276" w:lineRule="auto"/>
    </w:pPr>
    <w:rPr>
      <w:rFonts w:ascii="Adobe Kaiti Std R" w:hAnsi="Adobe Kaiti Std R"/>
      <w:szCs w:val="22"/>
    </w:rPr>
  </w:style>
  <w:style w:type="paragraph" w:styleId="Heading1">
    <w:name w:val="heading 1"/>
    <w:basedOn w:val="Normal"/>
    <w:next w:val="Normal"/>
    <w:link w:val="Heading1Char"/>
    <w:uiPriority w:val="9"/>
    <w:qFormat/>
    <w:rsid w:val="002C1BA2"/>
    <w:pPr>
      <w:keepNext/>
      <w:keepLines/>
      <w:spacing w:before="480" w:after="0"/>
      <w:outlineLvl w:val="0"/>
    </w:pPr>
    <w:rPr>
      <w:rFonts w:ascii="Calibri" w:eastAsia="Times New Roman" w:hAnsi="Calibri"/>
      <w:b/>
      <w:bCs/>
      <w:color w:val="000000"/>
      <w:sz w:val="28"/>
      <w:szCs w:val="28"/>
    </w:rPr>
  </w:style>
  <w:style w:type="paragraph" w:styleId="Heading2">
    <w:name w:val="heading 2"/>
    <w:basedOn w:val="Normal"/>
    <w:next w:val="Normal"/>
    <w:link w:val="Heading2Char"/>
    <w:uiPriority w:val="9"/>
    <w:unhideWhenUsed/>
    <w:qFormat/>
    <w:rsid w:val="000819B2"/>
    <w:pPr>
      <w:keepNext/>
      <w:keepLines/>
      <w:spacing w:before="200" w:after="0"/>
      <w:outlineLvl w:val="1"/>
    </w:pPr>
    <w:rPr>
      <w:rFonts w:ascii="Calibri" w:eastAsia="Times New Roman" w:hAnsi="Calibri"/>
      <w:b/>
      <w:bCs/>
      <w:color w:val="0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471A"/>
    <w:pPr>
      <w:pBdr>
        <w:bottom w:val="single" w:sz="8" w:space="4" w:color="000000"/>
      </w:pBdr>
      <w:spacing w:after="300" w:line="240" w:lineRule="auto"/>
      <w:contextualSpacing/>
    </w:pPr>
    <w:rPr>
      <w:rFonts w:ascii="Calibri" w:eastAsia="Times New Roman" w:hAnsi="Calibri"/>
      <w:color w:val="000000"/>
      <w:spacing w:val="5"/>
      <w:kern w:val="28"/>
      <w:sz w:val="52"/>
      <w:szCs w:val="52"/>
    </w:rPr>
  </w:style>
  <w:style w:type="character" w:customStyle="1" w:styleId="TitleChar">
    <w:name w:val="Title Char"/>
    <w:basedOn w:val="DefaultParagraphFont"/>
    <w:link w:val="Title"/>
    <w:uiPriority w:val="10"/>
    <w:rsid w:val="00B9471A"/>
    <w:rPr>
      <w:rFonts w:ascii="Calibri" w:eastAsia="Times New Roman" w:hAnsi="Calibri" w:cs="Times New Roman"/>
      <w:color w:val="000000"/>
      <w:spacing w:val="5"/>
      <w:kern w:val="28"/>
      <w:sz w:val="52"/>
      <w:szCs w:val="52"/>
    </w:rPr>
  </w:style>
  <w:style w:type="character" w:customStyle="1" w:styleId="Heading1Char">
    <w:name w:val="Heading 1 Char"/>
    <w:basedOn w:val="DefaultParagraphFont"/>
    <w:link w:val="Heading1"/>
    <w:uiPriority w:val="9"/>
    <w:rsid w:val="002C1BA2"/>
    <w:rPr>
      <w:rFonts w:ascii="Calibri" w:eastAsia="Times New Roman" w:hAnsi="Calibri" w:cs="Times New Roman"/>
      <w:b/>
      <w:bCs/>
      <w:color w:val="000000"/>
      <w:sz w:val="28"/>
      <w:szCs w:val="28"/>
    </w:rPr>
  </w:style>
  <w:style w:type="character" w:styleId="Emphasis">
    <w:name w:val="Emphasis"/>
    <w:basedOn w:val="DefaultParagraphFont"/>
    <w:uiPriority w:val="20"/>
    <w:qFormat/>
    <w:rsid w:val="002C1BA2"/>
    <w:rPr>
      <w:i/>
      <w:iCs/>
    </w:rPr>
  </w:style>
  <w:style w:type="table" w:styleId="TableGrid">
    <w:name w:val="Table Grid"/>
    <w:basedOn w:val="TableNormal"/>
    <w:uiPriority w:val="59"/>
    <w:rsid w:val="00116D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F0B68"/>
    <w:pPr>
      <w:spacing w:after="0" w:line="240" w:lineRule="auto"/>
    </w:pPr>
    <w:rPr>
      <w:szCs w:val="20"/>
    </w:rPr>
  </w:style>
  <w:style w:type="character" w:customStyle="1" w:styleId="FootnoteTextChar">
    <w:name w:val="Footnote Text Char"/>
    <w:basedOn w:val="DefaultParagraphFont"/>
    <w:link w:val="FootnoteText"/>
    <w:uiPriority w:val="99"/>
    <w:semiHidden/>
    <w:rsid w:val="007F0B68"/>
    <w:rPr>
      <w:sz w:val="20"/>
      <w:szCs w:val="20"/>
    </w:rPr>
  </w:style>
  <w:style w:type="character" w:styleId="FootnoteReference">
    <w:name w:val="footnote reference"/>
    <w:basedOn w:val="DefaultParagraphFont"/>
    <w:uiPriority w:val="99"/>
    <w:semiHidden/>
    <w:unhideWhenUsed/>
    <w:rsid w:val="007F0B68"/>
    <w:rPr>
      <w:vertAlign w:val="superscript"/>
    </w:rPr>
  </w:style>
  <w:style w:type="paragraph" w:styleId="BalloonText">
    <w:name w:val="Balloon Text"/>
    <w:basedOn w:val="Normal"/>
    <w:link w:val="BalloonTextChar"/>
    <w:uiPriority w:val="99"/>
    <w:semiHidden/>
    <w:unhideWhenUsed/>
    <w:rsid w:val="007F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B68"/>
    <w:rPr>
      <w:rFonts w:ascii="Tahoma" w:hAnsi="Tahoma" w:cs="Tahoma"/>
      <w:sz w:val="16"/>
      <w:szCs w:val="16"/>
    </w:rPr>
  </w:style>
  <w:style w:type="paragraph" w:styleId="EndnoteText">
    <w:name w:val="endnote text"/>
    <w:basedOn w:val="Normal"/>
    <w:link w:val="EndnoteTextChar"/>
    <w:uiPriority w:val="99"/>
    <w:semiHidden/>
    <w:unhideWhenUsed/>
    <w:rsid w:val="000D2B98"/>
    <w:pPr>
      <w:spacing w:after="0" w:line="240" w:lineRule="auto"/>
    </w:pPr>
    <w:rPr>
      <w:szCs w:val="20"/>
    </w:rPr>
  </w:style>
  <w:style w:type="character" w:customStyle="1" w:styleId="EndnoteTextChar">
    <w:name w:val="Endnote Text Char"/>
    <w:basedOn w:val="DefaultParagraphFont"/>
    <w:link w:val="EndnoteText"/>
    <w:uiPriority w:val="99"/>
    <w:semiHidden/>
    <w:rsid w:val="000D2B98"/>
    <w:rPr>
      <w:sz w:val="20"/>
      <w:szCs w:val="20"/>
    </w:rPr>
  </w:style>
  <w:style w:type="character" w:styleId="EndnoteReference">
    <w:name w:val="endnote reference"/>
    <w:basedOn w:val="DefaultParagraphFont"/>
    <w:uiPriority w:val="99"/>
    <w:semiHidden/>
    <w:unhideWhenUsed/>
    <w:rsid w:val="000D2B98"/>
    <w:rPr>
      <w:vertAlign w:val="superscript"/>
    </w:rPr>
  </w:style>
  <w:style w:type="character" w:styleId="PlaceholderText">
    <w:name w:val="Placeholder Text"/>
    <w:basedOn w:val="DefaultParagraphFont"/>
    <w:uiPriority w:val="99"/>
    <w:semiHidden/>
    <w:rsid w:val="00780406"/>
    <w:rPr>
      <w:color w:val="808080"/>
    </w:rPr>
  </w:style>
  <w:style w:type="character" w:customStyle="1" w:styleId="Heading2Char">
    <w:name w:val="Heading 2 Char"/>
    <w:basedOn w:val="DefaultParagraphFont"/>
    <w:link w:val="Heading2"/>
    <w:uiPriority w:val="9"/>
    <w:rsid w:val="000819B2"/>
    <w:rPr>
      <w:rFonts w:ascii="Calibri" w:eastAsia="Times New Roman" w:hAnsi="Calibri" w:cs="Times New Roman"/>
      <w:b/>
      <w:bCs/>
      <w:color w:val="000000"/>
      <w:sz w:val="26"/>
      <w:szCs w:val="26"/>
    </w:rPr>
  </w:style>
  <w:style w:type="character" w:styleId="CommentReference">
    <w:name w:val="annotation reference"/>
    <w:basedOn w:val="DefaultParagraphFont"/>
    <w:uiPriority w:val="99"/>
    <w:semiHidden/>
    <w:unhideWhenUsed/>
    <w:rsid w:val="000819B2"/>
    <w:rPr>
      <w:sz w:val="16"/>
      <w:szCs w:val="16"/>
    </w:rPr>
  </w:style>
  <w:style w:type="paragraph" w:styleId="CommentText">
    <w:name w:val="annotation text"/>
    <w:basedOn w:val="Normal"/>
    <w:link w:val="CommentTextChar"/>
    <w:uiPriority w:val="99"/>
    <w:semiHidden/>
    <w:unhideWhenUsed/>
    <w:rsid w:val="000819B2"/>
    <w:pPr>
      <w:spacing w:line="240" w:lineRule="auto"/>
    </w:pPr>
    <w:rPr>
      <w:szCs w:val="20"/>
    </w:rPr>
  </w:style>
  <w:style w:type="character" w:customStyle="1" w:styleId="CommentTextChar">
    <w:name w:val="Comment Text Char"/>
    <w:basedOn w:val="DefaultParagraphFont"/>
    <w:link w:val="CommentText"/>
    <w:uiPriority w:val="99"/>
    <w:semiHidden/>
    <w:rsid w:val="000819B2"/>
    <w:rPr>
      <w:sz w:val="20"/>
      <w:szCs w:val="20"/>
    </w:rPr>
  </w:style>
  <w:style w:type="paragraph" w:styleId="Subtitle">
    <w:name w:val="Subtitle"/>
    <w:basedOn w:val="Normal"/>
    <w:next w:val="Normal"/>
    <w:link w:val="SubtitleChar"/>
    <w:uiPriority w:val="11"/>
    <w:qFormat/>
    <w:rsid w:val="000819B2"/>
    <w:pPr>
      <w:numPr>
        <w:ilvl w:val="1"/>
      </w:numPr>
    </w:pPr>
    <w:rPr>
      <w:rFonts w:ascii="Calibri" w:eastAsia="Times New Roman" w:hAnsi="Calibri"/>
      <w:i/>
      <w:iCs/>
      <w:color w:val="000000"/>
      <w:spacing w:val="15"/>
      <w:sz w:val="24"/>
      <w:szCs w:val="24"/>
    </w:rPr>
  </w:style>
  <w:style w:type="character" w:customStyle="1" w:styleId="SubtitleChar">
    <w:name w:val="Subtitle Char"/>
    <w:basedOn w:val="DefaultParagraphFont"/>
    <w:link w:val="Subtitle"/>
    <w:uiPriority w:val="11"/>
    <w:rsid w:val="000819B2"/>
    <w:rPr>
      <w:rFonts w:ascii="Calibri" w:eastAsia="Times New Roman" w:hAnsi="Calibri" w:cs="Times New Roman"/>
      <w:i/>
      <w:iCs/>
      <w:color w:val="000000"/>
      <w:spacing w:val="15"/>
      <w:sz w:val="24"/>
      <w:szCs w:val="24"/>
    </w:rPr>
  </w:style>
  <w:style w:type="paragraph" w:styleId="CommentSubject">
    <w:name w:val="annotation subject"/>
    <w:basedOn w:val="CommentText"/>
    <w:next w:val="CommentText"/>
    <w:link w:val="CommentSubjectChar"/>
    <w:uiPriority w:val="99"/>
    <w:semiHidden/>
    <w:unhideWhenUsed/>
    <w:rsid w:val="000A4440"/>
    <w:rPr>
      <w:b/>
      <w:bCs/>
    </w:rPr>
  </w:style>
  <w:style w:type="character" w:customStyle="1" w:styleId="CommentSubjectChar">
    <w:name w:val="Comment Subject Char"/>
    <w:basedOn w:val="CommentTextChar"/>
    <w:link w:val="CommentSubject"/>
    <w:uiPriority w:val="99"/>
    <w:semiHidden/>
    <w:rsid w:val="000A4440"/>
    <w:rPr>
      <w:b/>
      <w:bCs/>
      <w:sz w:val="20"/>
      <w:szCs w:val="20"/>
    </w:rPr>
  </w:style>
  <w:style w:type="character" w:styleId="Hyperlink">
    <w:name w:val="Hyperlink"/>
    <w:basedOn w:val="DefaultParagraphFont"/>
    <w:uiPriority w:val="99"/>
    <w:unhideWhenUsed/>
    <w:rsid w:val="00D71B64"/>
    <w:rPr>
      <w:color w:val="5F5F5F"/>
      <w:u w:val="single"/>
    </w:rPr>
  </w:style>
  <w:style w:type="paragraph" w:styleId="Revision">
    <w:name w:val="Revision"/>
    <w:hidden/>
    <w:uiPriority w:val="99"/>
    <w:semiHidden/>
    <w:rsid w:val="00F51B7D"/>
    <w:rPr>
      <w:sz w:val="22"/>
      <w:szCs w:val="22"/>
    </w:rPr>
  </w:style>
  <w:style w:type="character" w:customStyle="1" w:styleId="citation">
    <w:name w:val="citation"/>
    <w:basedOn w:val="DefaultParagraphFont"/>
    <w:rsid w:val="006231C0"/>
  </w:style>
  <w:style w:type="paragraph" w:styleId="Header">
    <w:name w:val="header"/>
    <w:basedOn w:val="Normal"/>
    <w:link w:val="HeaderChar"/>
    <w:uiPriority w:val="99"/>
    <w:semiHidden/>
    <w:unhideWhenUsed/>
    <w:rsid w:val="00D841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16E"/>
  </w:style>
  <w:style w:type="paragraph" w:styleId="Footer">
    <w:name w:val="footer"/>
    <w:basedOn w:val="Normal"/>
    <w:link w:val="FooterChar"/>
    <w:uiPriority w:val="99"/>
    <w:unhideWhenUsed/>
    <w:rsid w:val="00D84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6E"/>
  </w:style>
  <w:style w:type="table" w:customStyle="1" w:styleId="JournalStyle">
    <w:name w:val="Journal Style"/>
    <w:basedOn w:val="TableNormal"/>
    <w:uiPriority w:val="99"/>
    <w:qFormat/>
    <w:rsid w:val="00364EC5"/>
    <w:rPr>
      <w:rFonts w:ascii="Adobe Kaiti Std R" w:hAnsi="Adobe Kaiti Std R"/>
    </w:rPr>
    <w:tblPr>
      <w:tblInd w:w="0" w:type="dxa"/>
      <w:tblCellMar>
        <w:top w:w="0" w:type="dxa"/>
        <w:left w:w="108" w:type="dxa"/>
        <w:bottom w:w="0" w:type="dxa"/>
        <w:right w:w="108" w:type="dxa"/>
      </w:tblCellMar>
    </w:tblPr>
    <w:tblStylePr w:type="firstRow">
      <w:pPr>
        <w:jc w:val="center"/>
      </w:pPr>
      <w:rPr>
        <w:b/>
      </w:rPr>
      <w:tblPr/>
      <w:tcPr>
        <w:tcBorders>
          <w:top w:val="single" w:sz="8" w:space="0" w:color="auto"/>
          <w:bottom w:val="single" w:sz="4" w:space="0" w:color="auto"/>
        </w:tcBorders>
      </w:tcPr>
    </w:tblStylePr>
    <w:tblStylePr w:type="lastRow">
      <w:rPr>
        <w:rFonts w:ascii="Adobe Caslon Pro" w:hAnsi="Adobe Caslon Pro"/>
        <w:i w:val="0"/>
        <w:sz w:val="18"/>
      </w:rPr>
      <w:tblPr/>
      <w:tcPr>
        <w:tcBorders>
          <w:top w:val="single" w:sz="8" w:space="0" w:color="auto"/>
          <w:left w:val="nil"/>
          <w:bottom w:val="nil"/>
          <w:right w:val="nil"/>
          <w:insideH w:val="nil"/>
          <w:insideV w:val="nil"/>
          <w:tl2br w:val="nil"/>
          <w:tr2bl w:val="nil"/>
        </w:tcBorders>
      </w:tcPr>
    </w:tblStylePr>
    <w:tblStylePr w:type="firstCol">
      <w:rPr>
        <w:i/>
      </w:rPr>
    </w:tblStylePr>
  </w:style>
  <w:style w:type="character" w:styleId="FollowedHyperlink">
    <w:name w:val="FollowedHyperlink"/>
    <w:basedOn w:val="DefaultParagraphFont"/>
    <w:uiPriority w:val="99"/>
    <w:semiHidden/>
    <w:unhideWhenUsed/>
    <w:rsid w:val="00A77B00"/>
    <w:rPr>
      <w:color w:val="800080"/>
      <w:u w:val="single"/>
    </w:rPr>
  </w:style>
  <w:style w:type="paragraph" w:styleId="ListParagraph">
    <w:name w:val="List Paragraph"/>
    <w:basedOn w:val="Normal"/>
    <w:uiPriority w:val="34"/>
    <w:qFormat/>
    <w:rsid w:val="006A68A9"/>
    <w:pPr>
      <w:ind w:left="720"/>
      <w:contextualSpacing/>
    </w:pPr>
  </w:style>
  <w:style w:type="paragraph" w:styleId="DocumentMap">
    <w:name w:val="Document Map"/>
    <w:basedOn w:val="Normal"/>
    <w:link w:val="DocumentMapChar"/>
    <w:uiPriority w:val="99"/>
    <w:semiHidden/>
    <w:unhideWhenUsed/>
    <w:rsid w:val="008D1E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1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596">
      <w:bodyDiv w:val="1"/>
      <w:marLeft w:val="0"/>
      <w:marRight w:val="0"/>
      <w:marTop w:val="0"/>
      <w:marBottom w:val="0"/>
      <w:divBdr>
        <w:top w:val="none" w:sz="0" w:space="0" w:color="auto"/>
        <w:left w:val="none" w:sz="0" w:space="0" w:color="auto"/>
        <w:bottom w:val="none" w:sz="0" w:space="0" w:color="auto"/>
        <w:right w:val="none" w:sz="0" w:space="0" w:color="auto"/>
      </w:divBdr>
    </w:div>
    <w:div w:id="154342391">
      <w:bodyDiv w:val="1"/>
      <w:marLeft w:val="0"/>
      <w:marRight w:val="0"/>
      <w:marTop w:val="0"/>
      <w:marBottom w:val="0"/>
      <w:divBdr>
        <w:top w:val="none" w:sz="0" w:space="0" w:color="auto"/>
        <w:left w:val="none" w:sz="0" w:space="0" w:color="auto"/>
        <w:bottom w:val="none" w:sz="0" w:space="0" w:color="auto"/>
        <w:right w:val="none" w:sz="0" w:space="0" w:color="auto"/>
      </w:divBdr>
    </w:div>
    <w:div w:id="285016104">
      <w:bodyDiv w:val="1"/>
      <w:marLeft w:val="0"/>
      <w:marRight w:val="0"/>
      <w:marTop w:val="0"/>
      <w:marBottom w:val="0"/>
      <w:divBdr>
        <w:top w:val="none" w:sz="0" w:space="0" w:color="auto"/>
        <w:left w:val="none" w:sz="0" w:space="0" w:color="auto"/>
        <w:bottom w:val="none" w:sz="0" w:space="0" w:color="auto"/>
        <w:right w:val="none" w:sz="0" w:space="0" w:color="auto"/>
      </w:divBdr>
    </w:div>
    <w:div w:id="315232230">
      <w:bodyDiv w:val="1"/>
      <w:marLeft w:val="0"/>
      <w:marRight w:val="0"/>
      <w:marTop w:val="0"/>
      <w:marBottom w:val="0"/>
      <w:divBdr>
        <w:top w:val="none" w:sz="0" w:space="0" w:color="auto"/>
        <w:left w:val="none" w:sz="0" w:space="0" w:color="auto"/>
        <w:bottom w:val="none" w:sz="0" w:space="0" w:color="auto"/>
        <w:right w:val="none" w:sz="0" w:space="0" w:color="auto"/>
      </w:divBdr>
    </w:div>
    <w:div w:id="406880067">
      <w:bodyDiv w:val="1"/>
      <w:marLeft w:val="0"/>
      <w:marRight w:val="0"/>
      <w:marTop w:val="0"/>
      <w:marBottom w:val="0"/>
      <w:divBdr>
        <w:top w:val="none" w:sz="0" w:space="0" w:color="auto"/>
        <w:left w:val="none" w:sz="0" w:space="0" w:color="auto"/>
        <w:bottom w:val="none" w:sz="0" w:space="0" w:color="auto"/>
        <w:right w:val="none" w:sz="0" w:space="0" w:color="auto"/>
      </w:divBdr>
    </w:div>
    <w:div w:id="426924390">
      <w:bodyDiv w:val="1"/>
      <w:marLeft w:val="0"/>
      <w:marRight w:val="0"/>
      <w:marTop w:val="0"/>
      <w:marBottom w:val="0"/>
      <w:divBdr>
        <w:top w:val="none" w:sz="0" w:space="0" w:color="auto"/>
        <w:left w:val="none" w:sz="0" w:space="0" w:color="auto"/>
        <w:bottom w:val="none" w:sz="0" w:space="0" w:color="auto"/>
        <w:right w:val="none" w:sz="0" w:space="0" w:color="auto"/>
      </w:divBdr>
    </w:div>
    <w:div w:id="798689517">
      <w:bodyDiv w:val="1"/>
      <w:marLeft w:val="0"/>
      <w:marRight w:val="0"/>
      <w:marTop w:val="0"/>
      <w:marBottom w:val="0"/>
      <w:divBdr>
        <w:top w:val="none" w:sz="0" w:space="0" w:color="auto"/>
        <w:left w:val="none" w:sz="0" w:space="0" w:color="auto"/>
        <w:bottom w:val="none" w:sz="0" w:space="0" w:color="auto"/>
        <w:right w:val="none" w:sz="0" w:space="0" w:color="auto"/>
      </w:divBdr>
    </w:div>
    <w:div w:id="1022632090">
      <w:bodyDiv w:val="1"/>
      <w:marLeft w:val="0"/>
      <w:marRight w:val="0"/>
      <w:marTop w:val="0"/>
      <w:marBottom w:val="0"/>
      <w:divBdr>
        <w:top w:val="none" w:sz="0" w:space="0" w:color="auto"/>
        <w:left w:val="none" w:sz="0" w:space="0" w:color="auto"/>
        <w:bottom w:val="none" w:sz="0" w:space="0" w:color="auto"/>
        <w:right w:val="none" w:sz="0" w:space="0" w:color="auto"/>
      </w:divBdr>
    </w:div>
    <w:div w:id="1062214268">
      <w:bodyDiv w:val="1"/>
      <w:marLeft w:val="0"/>
      <w:marRight w:val="0"/>
      <w:marTop w:val="0"/>
      <w:marBottom w:val="0"/>
      <w:divBdr>
        <w:top w:val="none" w:sz="0" w:space="0" w:color="auto"/>
        <w:left w:val="none" w:sz="0" w:space="0" w:color="auto"/>
        <w:bottom w:val="none" w:sz="0" w:space="0" w:color="auto"/>
        <w:right w:val="none" w:sz="0" w:space="0" w:color="auto"/>
      </w:divBdr>
    </w:div>
    <w:div w:id="1167786830">
      <w:bodyDiv w:val="1"/>
      <w:marLeft w:val="0"/>
      <w:marRight w:val="0"/>
      <w:marTop w:val="0"/>
      <w:marBottom w:val="0"/>
      <w:divBdr>
        <w:top w:val="none" w:sz="0" w:space="0" w:color="auto"/>
        <w:left w:val="none" w:sz="0" w:space="0" w:color="auto"/>
        <w:bottom w:val="none" w:sz="0" w:space="0" w:color="auto"/>
        <w:right w:val="none" w:sz="0" w:space="0" w:color="auto"/>
      </w:divBdr>
    </w:div>
    <w:div w:id="1263686563">
      <w:bodyDiv w:val="1"/>
      <w:marLeft w:val="0"/>
      <w:marRight w:val="0"/>
      <w:marTop w:val="0"/>
      <w:marBottom w:val="0"/>
      <w:divBdr>
        <w:top w:val="none" w:sz="0" w:space="0" w:color="auto"/>
        <w:left w:val="none" w:sz="0" w:space="0" w:color="auto"/>
        <w:bottom w:val="none" w:sz="0" w:space="0" w:color="auto"/>
        <w:right w:val="none" w:sz="0" w:space="0" w:color="auto"/>
      </w:divBdr>
    </w:div>
    <w:div w:id="1961379706">
      <w:bodyDiv w:val="1"/>
      <w:marLeft w:val="0"/>
      <w:marRight w:val="0"/>
      <w:marTop w:val="0"/>
      <w:marBottom w:val="0"/>
      <w:divBdr>
        <w:top w:val="none" w:sz="0" w:space="0" w:color="auto"/>
        <w:left w:val="none" w:sz="0" w:space="0" w:color="auto"/>
        <w:bottom w:val="none" w:sz="0" w:space="0" w:color="auto"/>
        <w:right w:val="none" w:sz="0" w:space="0" w:color="auto"/>
      </w:divBdr>
    </w:div>
    <w:div w:id="20017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1D552-409F-4040-BD18-ECBD3CC073CE}"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921D3782-0E88-4CE4-B0C4-6C7A1C5536FD}">
      <dgm:prSet phldrT="[Text]" custT="1"/>
      <dgm:spPr/>
      <dgm:t>
        <a:bodyPr/>
        <a:lstStyle/>
        <a:p>
          <a:r>
            <a:rPr lang="en-US" sz="1100"/>
            <a:t>Decentralization</a:t>
          </a:r>
        </a:p>
      </dgm:t>
    </dgm:pt>
    <dgm:pt modelId="{1BD1C9F1-FE92-470B-84ED-0D2A38EB1602}" type="parTrans" cxnId="{7264992D-EB35-45EA-AC9B-52A935676B07}">
      <dgm:prSet/>
      <dgm:spPr/>
      <dgm:t>
        <a:bodyPr/>
        <a:lstStyle/>
        <a:p>
          <a:endParaRPr lang="en-US" sz="2400"/>
        </a:p>
      </dgm:t>
    </dgm:pt>
    <dgm:pt modelId="{23DFFD00-3A0D-4558-90DA-4759AF831635}" type="sibTrans" cxnId="{7264992D-EB35-45EA-AC9B-52A935676B07}">
      <dgm:prSet/>
      <dgm:spPr/>
      <dgm:t>
        <a:bodyPr/>
        <a:lstStyle/>
        <a:p>
          <a:endParaRPr lang="en-US" sz="2400"/>
        </a:p>
      </dgm:t>
    </dgm:pt>
    <dgm:pt modelId="{38B90FEA-DE71-4170-82FC-7BEF3751BC5B}">
      <dgm:prSet phldrT="[Text]" custT="1"/>
      <dgm:spPr/>
      <dgm:t>
        <a:bodyPr/>
        <a:lstStyle/>
        <a:p>
          <a:r>
            <a:rPr lang="en-US" sz="700"/>
            <a:t>Existing institutional environment</a:t>
          </a:r>
        </a:p>
      </dgm:t>
    </dgm:pt>
    <dgm:pt modelId="{99828C88-A7F4-443A-8C59-31EB37A37F2E}" type="parTrans" cxnId="{F9372274-275D-472E-84EA-9AE5AC0673F8}">
      <dgm:prSet/>
      <dgm:spPr/>
      <dgm:t>
        <a:bodyPr/>
        <a:lstStyle/>
        <a:p>
          <a:endParaRPr lang="en-US" sz="2400"/>
        </a:p>
      </dgm:t>
    </dgm:pt>
    <dgm:pt modelId="{0985AB99-5CCE-4004-A4E4-255A30F21209}" type="sibTrans" cxnId="{F9372274-275D-472E-84EA-9AE5AC0673F8}">
      <dgm:prSet/>
      <dgm:spPr/>
      <dgm:t>
        <a:bodyPr/>
        <a:lstStyle/>
        <a:p>
          <a:endParaRPr lang="en-US" sz="2400"/>
        </a:p>
      </dgm:t>
    </dgm:pt>
    <dgm:pt modelId="{FC9A6346-4E6D-43E4-803B-9BE50CC7E4D4}">
      <dgm:prSet phldrT="[Text]" custT="1"/>
      <dgm:spPr/>
      <dgm:t>
        <a:bodyPr/>
        <a:lstStyle/>
        <a:p>
          <a:r>
            <a:rPr lang="en-US" sz="1100"/>
            <a:t>Policy Content</a:t>
          </a:r>
        </a:p>
      </dgm:t>
    </dgm:pt>
    <dgm:pt modelId="{A7F57E20-4B33-4083-A786-59405C4153B4}" type="parTrans" cxnId="{C62C9D86-CC78-4BA3-BFB8-F6031DE8D9B3}">
      <dgm:prSet/>
      <dgm:spPr/>
      <dgm:t>
        <a:bodyPr/>
        <a:lstStyle/>
        <a:p>
          <a:endParaRPr lang="en-US" sz="2400"/>
        </a:p>
      </dgm:t>
    </dgm:pt>
    <dgm:pt modelId="{FEC3F9A9-8F1C-4B74-B4D6-65B87B77150A}" type="sibTrans" cxnId="{C62C9D86-CC78-4BA3-BFB8-F6031DE8D9B3}">
      <dgm:prSet/>
      <dgm:spPr/>
      <dgm:t>
        <a:bodyPr/>
        <a:lstStyle/>
        <a:p>
          <a:endParaRPr lang="en-US" sz="2400"/>
        </a:p>
      </dgm:t>
    </dgm:pt>
    <dgm:pt modelId="{2F14AF3A-0FFF-4F6B-9A3F-38A8C7EE9723}">
      <dgm:prSet phldrT="[Text]" custT="1"/>
      <dgm:spPr/>
      <dgm:t>
        <a:bodyPr/>
        <a:lstStyle/>
        <a:p>
          <a:r>
            <a:rPr lang="en-US" sz="700"/>
            <a:t>Accountability (upward, downward, none)</a:t>
          </a:r>
        </a:p>
      </dgm:t>
    </dgm:pt>
    <dgm:pt modelId="{6A54D39B-EB44-4332-98A2-CEF7A57201B6}" type="parTrans" cxnId="{9E7A4EDA-6341-49FD-938D-1AD4BC012DF9}">
      <dgm:prSet/>
      <dgm:spPr/>
      <dgm:t>
        <a:bodyPr/>
        <a:lstStyle/>
        <a:p>
          <a:endParaRPr lang="en-US" sz="2400"/>
        </a:p>
      </dgm:t>
    </dgm:pt>
    <dgm:pt modelId="{9BACA780-A0AC-4FDB-AE0C-70A15E824A5B}" type="sibTrans" cxnId="{9E7A4EDA-6341-49FD-938D-1AD4BC012DF9}">
      <dgm:prSet/>
      <dgm:spPr/>
      <dgm:t>
        <a:bodyPr/>
        <a:lstStyle/>
        <a:p>
          <a:endParaRPr lang="en-US" sz="2400"/>
        </a:p>
      </dgm:t>
    </dgm:pt>
    <dgm:pt modelId="{21BF2ACB-155E-468D-A051-B947DCCB9D3D}">
      <dgm:prSet phldrT="[Text]" custT="1"/>
      <dgm:spPr/>
      <dgm:t>
        <a:bodyPr/>
        <a:lstStyle/>
        <a:p>
          <a:r>
            <a:rPr lang="en-US" sz="1100"/>
            <a:t>Local Collective Action</a:t>
          </a:r>
        </a:p>
      </dgm:t>
    </dgm:pt>
    <dgm:pt modelId="{0898C6EF-DBBC-4C5C-9764-CC7C7EB94A79}" type="parTrans" cxnId="{1BEAC5F4-4FAD-4806-A149-7819BFD65C4B}">
      <dgm:prSet/>
      <dgm:spPr/>
      <dgm:t>
        <a:bodyPr/>
        <a:lstStyle/>
        <a:p>
          <a:endParaRPr lang="en-US" sz="2400"/>
        </a:p>
      </dgm:t>
    </dgm:pt>
    <dgm:pt modelId="{26A64EA2-00DC-48BC-BED6-5F36328028AE}" type="sibTrans" cxnId="{1BEAC5F4-4FAD-4806-A149-7819BFD65C4B}">
      <dgm:prSet/>
      <dgm:spPr/>
      <dgm:t>
        <a:bodyPr/>
        <a:lstStyle/>
        <a:p>
          <a:endParaRPr lang="en-US" sz="2400"/>
        </a:p>
      </dgm:t>
    </dgm:pt>
    <dgm:pt modelId="{846B5D39-1523-4FA1-A623-EE9B1AC1EC1C}">
      <dgm:prSet phldrT="[Text]" custT="1"/>
      <dgm:spPr/>
      <dgm:t>
        <a:bodyPr/>
        <a:lstStyle/>
        <a:p>
          <a:r>
            <a:rPr lang="en-US" sz="700"/>
            <a:t>Institutional Adaptation</a:t>
          </a:r>
        </a:p>
      </dgm:t>
    </dgm:pt>
    <dgm:pt modelId="{4E90FD65-16CB-48A4-8716-EC56DB744B82}" type="parTrans" cxnId="{E04CAECA-BA3C-4847-A636-5CD9EE85CCD3}">
      <dgm:prSet/>
      <dgm:spPr/>
      <dgm:t>
        <a:bodyPr/>
        <a:lstStyle/>
        <a:p>
          <a:endParaRPr lang="en-US" sz="2400"/>
        </a:p>
      </dgm:t>
    </dgm:pt>
    <dgm:pt modelId="{F764BA8D-AA25-482A-9E99-BA2CB71A0FAA}" type="sibTrans" cxnId="{E04CAECA-BA3C-4847-A636-5CD9EE85CCD3}">
      <dgm:prSet/>
      <dgm:spPr/>
      <dgm:t>
        <a:bodyPr/>
        <a:lstStyle/>
        <a:p>
          <a:endParaRPr lang="en-US" sz="2400"/>
        </a:p>
      </dgm:t>
    </dgm:pt>
    <dgm:pt modelId="{1BD233E0-3699-4DBE-9752-BAAAC6EAF614}">
      <dgm:prSet phldrT="[Text]" custT="1"/>
      <dgm:spPr/>
      <dgm:t>
        <a:bodyPr/>
        <a:lstStyle/>
        <a:p>
          <a:r>
            <a:rPr lang="en-US" sz="700"/>
            <a:t>Existing social/ecological conditions</a:t>
          </a:r>
        </a:p>
      </dgm:t>
    </dgm:pt>
    <dgm:pt modelId="{7749E651-BC46-434F-B850-65B5E1834CAF}" type="parTrans" cxnId="{A4C49B39-86FC-4633-8CE5-86875833EEB8}">
      <dgm:prSet/>
      <dgm:spPr/>
      <dgm:t>
        <a:bodyPr/>
        <a:lstStyle/>
        <a:p>
          <a:endParaRPr lang="en-US" sz="2400"/>
        </a:p>
      </dgm:t>
    </dgm:pt>
    <dgm:pt modelId="{2B977CBE-8A7C-40BF-AA0A-F6CEB6964EA9}" type="sibTrans" cxnId="{A4C49B39-86FC-4633-8CE5-86875833EEB8}">
      <dgm:prSet/>
      <dgm:spPr/>
      <dgm:t>
        <a:bodyPr/>
        <a:lstStyle/>
        <a:p>
          <a:endParaRPr lang="en-US" sz="2400"/>
        </a:p>
      </dgm:t>
    </dgm:pt>
    <dgm:pt modelId="{0B8F4DFE-A0CF-4966-90EC-773CCB62D2BE}">
      <dgm:prSet phldrT="[Text]" custT="1"/>
      <dgm:spPr/>
      <dgm:t>
        <a:bodyPr/>
        <a:lstStyle/>
        <a:p>
          <a:r>
            <a:rPr lang="en-US" sz="700"/>
            <a:t>Empowerment (material assistance, minimal recognition of rights, establishment of property rights)</a:t>
          </a:r>
        </a:p>
      </dgm:t>
    </dgm:pt>
    <dgm:pt modelId="{C423AC2A-D603-42EF-A0AF-76926286C32C}" type="parTrans" cxnId="{A2D88DEC-8292-45DA-A3FA-DD3076A264E0}">
      <dgm:prSet/>
      <dgm:spPr/>
      <dgm:t>
        <a:bodyPr/>
        <a:lstStyle/>
        <a:p>
          <a:endParaRPr lang="en-US" sz="2400"/>
        </a:p>
      </dgm:t>
    </dgm:pt>
    <dgm:pt modelId="{828F0B05-F935-4A0F-AD10-54D8D43566F5}" type="sibTrans" cxnId="{A2D88DEC-8292-45DA-A3FA-DD3076A264E0}">
      <dgm:prSet/>
      <dgm:spPr/>
      <dgm:t>
        <a:bodyPr/>
        <a:lstStyle/>
        <a:p>
          <a:endParaRPr lang="en-US" sz="2400"/>
        </a:p>
      </dgm:t>
    </dgm:pt>
    <dgm:pt modelId="{57460EDC-C887-448C-BD32-8BDE9453549D}">
      <dgm:prSet phldrT="[Text]" custT="1"/>
      <dgm:spPr/>
      <dgm:t>
        <a:bodyPr/>
        <a:lstStyle/>
        <a:p>
          <a:r>
            <a:rPr lang="en-US" sz="700"/>
            <a:t>Local policy action</a:t>
          </a:r>
        </a:p>
      </dgm:t>
    </dgm:pt>
    <dgm:pt modelId="{3AE6904E-2837-4762-B15F-D7C9C12E9E55}" type="parTrans" cxnId="{D1663DA0-158A-48B4-BF56-F72D024414BE}">
      <dgm:prSet/>
      <dgm:spPr/>
      <dgm:t>
        <a:bodyPr/>
        <a:lstStyle/>
        <a:p>
          <a:endParaRPr lang="en-US" sz="2400"/>
        </a:p>
      </dgm:t>
    </dgm:pt>
    <dgm:pt modelId="{05835574-E309-41FF-976D-3601BF264E88}" type="sibTrans" cxnId="{D1663DA0-158A-48B4-BF56-F72D024414BE}">
      <dgm:prSet/>
      <dgm:spPr/>
      <dgm:t>
        <a:bodyPr/>
        <a:lstStyle/>
        <a:p>
          <a:endParaRPr lang="en-US" sz="2400"/>
        </a:p>
      </dgm:t>
    </dgm:pt>
    <dgm:pt modelId="{E858E695-8934-4307-BA66-E6E4DE5014EA}">
      <dgm:prSet phldrT="[Text]" custT="1"/>
      <dgm:spPr/>
      <dgm:t>
        <a:bodyPr/>
        <a:lstStyle/>
        <a:p>
          <a:r>
            <a:rPr lang="en-US" sz="1100"/>
            <a:t>Policy Outcomes</a:t>
          </a:r>
        </a:p>
      </dgm:t>
    </dgm:pt>
    <dgm:pt modelId="{4DDDA85D-AB2B-43C9-B40F-083C77CC265F}" type="parTrans" cxnId="{06808AD0-B2F7-4033-AD22-F6BCB71592DB}">
      <dgm:prSet/>
      <dgm:spPr/>
      <dgm:t>
        <a:bodyPr/>
        <a:lstStyle/>
        <a:p>
          <a:endParaRPr lang="en-US" sz="2400"/>
        </a:p>
      </dgm:t>
    </dgm:pt>
    <dgm:pt modelId="{E1B9328B-8C51-4EFF-B23A-6B2C7B584B48}" type="sibTrans" cxnId="{06808AD0-B2F7-4033-AD22-F6BCB71592DB}">
      <dgm:prSet/>
      <dgm:spPr/>
      <dgm:t>
        <a:bodyPr/>
        <a:lstStyle/>
        <a:p>
          <a:endParaRPr lang="en-US" sz="2400"/>
        </a:p>
      </dgm:t>
    </dgm:pt>
    <dgm:pt modelId="{46D82080-DFCA-48BE-A5AB-496892AB05DF}">
      <dgm:prSet phldrT="[Text]" custT="1"/>
      <dgm:spPr/>
      <dgm:t>
        <a:bodyPr/>
        <a:lstStyle/>
        <a:p>
          <a:r>
            <a:rPr lang="en-US" sz="700"/>
            <a:t>Ecological/ biophysical conditions</a:t>
          </a:r>
        </a:p>
      </dgm:t>
    </dgm:pt>
    <dgm:pt modelId="{8B1CF0A5-3ED4-4194-9706-CA274E61417E}" type="parTrans" cxnId="{FB0F7820-7F9C-4325-9183-5DA736946864}">
      <dgm:prSet/>
      <dgm:spPr/>
      <dgm:t>
        <a:bodyPr/>
        <a:lstStyle/>
        <a:p>
          <a:endParaRPr lang="en-US" sz="2400"/>
        </a:p>
      </dgm:t>
    </dgm:pt>
    <dgm:pt modelId="{D27D9863-36E3-41A4-9B8D-08FF597FFDEB}" type="sibTrans" cxnId="{FB0F7820-7F9C-4325-9183-5DA736946864}">
      <dgm:prSet/>
      <dgm:spPr/>
      <dgm:t>
        <a:bodyPr/>
        <a:lstStyle/>
        <a:p>
          <a:endParaRPr lang="en-US" sz="2400"/>
        </a:p>
      </dgm:t>
    </dgm:pt>
    <dgm:pt modelId="{8BD20F7C-477F-461D-8DC8-9EA07BFF6416}">
      <dgm:prSet phldrT="[Text]" custT="1"/>
      <dgm:spPr/>
      <dgm:t>
        <a:bodyPr/>
        <a:lstStyle/>
        <a:p>
          <a:r>
            <a:rPr lang="en-US" sz="700"/>
            <a:t>Social/ Economic conditions</a:t>
          </a:r>
        </a:p>
      </dgm:t>
    </dgm:pt>
    <dgm:pt modelId="{52ABE8A3-43AD-4467-8B06-FBC6CCAD8816}" type="parTrans" cxnId="{093327C8-F9D0-4316-9E71-67BDA4A4CB69}">
      <dgm:prSet/>
      <dgm:spPr/>
      <dgm:t>
        <a:bodyPr/>
        <a:lstStyle/>
        <a:p>
          <a:endParaRPr lang="en-US" sz="2400"/>
        </a:p>
      </dgm:t>
    </dgm:pt>
    <dgm:pt modelId="{B9BC2636-3A64-4205-BA1A-EDC1AA6A8BD5}" type="sibTrans" cxnId="{093327C8-F9D0-4316-9E71-67BDA4A4CB69}">
      <dgm:prSet/>
      <dgm:spPr/>
      <dgm:t>
        <a:bodyPr/>
        <a:lstStyle/>
        <a:p>
          <a:endParaRPr lang="en-US" sz="2400"/>
        </a:p>
      </dgm:t>
    </dgm:pt>
    <dgm:pt modelId="{5718A89E-AEBE-4E00-ABF7-C616833959D9}" type="pres">
      <dgm:prSet presAssocID="{3C01D552-409F-4040-BD18-ECBD3CC073CE}" presName="rootnode" presStyleCnt="0">
        <dgm:presLayoutVars>
          <dgm:chMax/>
          <dgm:chPref/>
          <dgm:dir/>
          <dgm:animLvl val="lvl"/>
        </dgm:presLayoutVars>
      </dgm:prSet>
      <dgm:spPr/>
      <dgm:t>
        <a:bodyPr/>
        <a:lstStyle/>
        <a:p>
          <a:endParaRPr lang="en-US"/>
        </a:p>
      </dgm:t>
    </dgm:pt>
    <dgm:pt modelId="{A45A9C1E-64E7-4519-A133-F9A5A39EB1B8}" type="pres">
      <dgm:prSet presAssocID="{921D3782-0E88-4CE4-B0C4-6C7A1C5536FD}" presName="composite" presStyleCnt="0"/>
      <dgm:spPr/>
    </dgm:pt>
    <dgm:pt modelId="{69773EAA-4885-40FD-BCDA-70F26819B432}" type="pres">
      <dgm:prSet presAssocID="{921D3782-0E88-4CE4-B0C4-6C7A1C5536FD}" presName="bentUpArrow1" presStyleLbl="alignImgPlace1" presStyleIdx="0" presStyleCnt="3"/>
      <dgm:spPr/>
    </dgm:pt>
    <dgm:pt modelId="{F855EA71-4989-47D8-9F5F-50DA4E3E5FB0}" type="pres">
      <dgm:prSet presAssocID="{921D3782-0E88-4CE4-B0C4-6C7A1C5536FD}" presName="ParentText" presStyleLbl="node1" presStyleIdx="0" presStyleCnt="4" custScaleX="105477">
        <dgm:presLayoutVars>
          <dgm:chMax val="1"/>
          <dgm:chPref val="1"/>
          <dgm:bulletEnabled val="1"/>
        </dgm:presLayoutVars>
      </dgm:prSet>
      <dgm:spPr/>
      <dgm:t>
        <a:bodyPr/>
        <a:lstStyle/>
        <a:p>
          <a:endParaRPr lang="en-US"/>
        </a:p>
      </dgm:t>
    </dgm:pt>
    <dgm:pt modelId="{BDF38A16-9414-4976-9513-9CB0600180BB}" type="pres">
      <dgm:prSet presAssocID="{921D3782-0E88-4CE4-B0C4-6C7A1C5536FD}" presName="ChildText" presStyleLbl="revTx" presStyleIdx="0" presStyleCnt="4" custScaleX="134517" custLinFactNeighborX="22272">
        <dgm:presLayoutVars>
          <dgm:chMax val="0"/>
          <dgm:chPref val="0"/>
          <dgm:bulletEnabled val="1"/>
        </dgm:presLayoutVars>
      </dgm:prSet>
      <dgm:spPr/>
      <dgm:t>
        <a:bodyPr/>
        <a:lstStyle/>
        <a:p>
          <a:endParaRPr lang="en-US"/>
        </a:p>
      </dgm:t>
    </dgm:pt>
    <dgm:pt modelId="{C4860463-8611-4E0B-BA97-33F9E3C19B50}" type="pres">
      <dgm:prSet presAssocID="{23DFFD00-3A0D-4558-90DA-4759AF831635}" presName="sibTrans" presStyleCnt="0"/>
      <dgm:spPr/>
    </dgm:pt>
    <dgm:pt modelId="{E981EECB-A2BC-4725-9C11-7C6D7DF033EF}" type="pres">
      <dgm:prSet presAssocID="{FC9A6346-4E6D-43E4-803B-9BE50CC7E4D4}" presName="composite" presStyleCnt="0"/>
      <dgm:spPr/>
    </dgm:pt>
    <dgm:pt modelId="{36C04091-0DEF-453D-9165-CAE079B2D97B}" type="pres">
      <dgm:prSet presAssocID="{FC9A6346-4E6D-43E4-803B-9BE50CC7E4D4}" presName="bentUpArrow1" presStyleLbl="alignImgPlace1" presStyleIdx="1" presStyleCnt="3"/>
      <dgm:spPr/>
    </dgm:pt>
    <dgm:pt modelId="{F2160613-F4C7-499B-8B67-432235538630}" type="pres">
      <dgm:prSet presAssocID="{FC9A6346-4E6D-43E4-803B-9BE50CC7E4D4}" presName="ParentText" presStyleLbl="node1" presStyleIdx="1" presStyleCnt="4" custLinFactNeighborX="-4725">
        <dgm:presLayoutVars>
          <dgm:chMax val="1"/>
          <dgm:chPref val="1"/>
          <dgm:bulletEnabled val="1"/>
        </dgm:presLayoutVars>
      </dgm:prSet>
      <dgm:spPr/>
      <dgm:t>
        <a:bodyPr/>
        <a:lstStyle/>
        <a:p>
          <a:endParaRPr lang="en-US"/>
        </a:p>
      </dgm:t>
    </dgm:pt>
    <dgm:pt modelId="{027555A3-3243-4924-8BF0-7C5C6B5668AC}" type="pres">
      <dgm:prSet presAssocID="{FC9A6346-4E6D-43E4-803B-9BE50CC7E4D4}" presName="ChildText" presStyleLbl="revTx" presStyleIdx="1" presStyleCnt="4" custScaleX="195274" custLinFactNeighborX="46400">
        <dgm:presLayoutVars>
          <dgm:chMax val="0"/>
          <dgm:chPref val="0"/>
          <dgm:bulletEnabled val="1"/>
        </dgm:presLayoutVars>
      </dgm:prSet>
      <dgm:spPr/>
      <dgm:t>
        <a:bodyPr/>
        <a:lstStyle/>
        <a:p>
          <a:endParaRPr lang="en-US"/>
        </a:p>
      </dgm:t>
    </dgm:pt>
    <dgm:pt modelId="{13E57047-90F3-4803-8E8F-6B17E65220C0}" type="pres">
      <dgm:prSet presAssocID="{FEC3F9A9-8F1C-4B74-B4D6-65B87B77150A}" presName="sibTrans" presStyleCnt="0"/>
      <dgm:spPr/>
    </dgm:pt>
    <dgm:pt modelId="{53CCB715-2C02-48A8-A709-26966FA8904E}" type="pres">
      <dgm:prSet presAssocID="{21BF2ACB-155E-468D-A051-B947DCCB9D3D}" presName="composite" presStyleCnt="0"/>
      <dgm:spPr/>
    </dgm:pt>
    <dgm:pt modelId="{0C4C6EDB-5738-4A30-8FCD-362C6F6B499E}" type="pres">
      <dgm:prSet presAssocID="{21BF2ACB-155E-468D-A051-B947DCCB9D3D}" presName="bentUpArrow1" presStyleLbl="alignImgPlace1" presStyleIdx="2" presStyleCnt="3"/>
      <dgm:spPr/>
    </dgm:pt>
    <dgm:pt modelId="{90966423-3A98-4DD9-A9EA-C22A587F324F}" type="pres">
      <dgm:prSet presAssocID="{21BF2ACB-155E-468D-A051-B947DCCB9D3D}" presName="ParentText" presStyleLbl="node1" presStyleIdx="2" presStyleCnt="4">
        <dgm:presLayoutVars>
          <dgm:chMax val="1"/>
          <dgm:chPref val="1"/>
          <dgm:bulletEnabled val="1"/>
        </dgm:presLayoutVars>
      </dgm:prSet>
      <dgm:spPr/>
      <dgm:t>
        <a:bodyPr/>
        <a:lstStyle/>
        <a:p>
          <a:endParaRPr lang="en-US"/>
        </a:p>
      </dgm:t>
    </dgm:pt>
    <dgm:pt modelId="{A3C86CE4-93EF-4B50-A7F0-3372CC65FC2B}" type="pres">
      <dgm:prSet presAssocID="{21BF2ACB-155E-468D-A051-B947DCCB9D3D}" presName="ChildText" presStyleLbl="revTx" presStyleIdx="2" presStyleCnt="4" custScaleX="141982" custLinFactNeighborX="23200">
        <dgm:presLayoutVars>
          <dgm:chMax val="0"/>
          <dgm:chPref val="0"/>
          <dgm:bulletEnabled val="1"/>
        </dgm:presLayoutVars>
      </dgm:prSet>
      <dgm:spPr/>
      <dgm:t>
        <a:bodyPr/>
        <a:lstStyle/>
        <a:p>
          <a:endParaRPr lang="en-US"/>
        </a:p>
      </dgm:t>
    </dgm:pt>
    <dgm:pt modelId="{8A4C8337-22E3-4FF1-B3BA-627CB4014BFA}" type="pres">
      <dgm:prSet presAssocID="{26A64EA2-00DC-48BC-BED6-5F36328028AE}" presName="sibTrans" presStyleCnt="0"/>
      <dgm:spPr/>
    </dgm:pt>
    <dgm:pt modelId="{863AD9B8-189C-4CA8-8908-BD27A25DDA8C}" type="pres">
      <dgm:prSet presAssocID="{E858E695-8934-4307-BA66-E6E4DE5014EA}" presName="composite" presStyleCnt="0"/>
      <dgm:spPr/>
    </dgm:pt>
    <dgm:pt modelId="{96687278-595B-41A5-835A-D97AD7284F2A}" type="pres">
      <dgm:prSet presAssocID="{E858E695-8934-4307-BA66-E6E4DE5014EA}" presName="ParentText" presStyleLbl="node1" presStyleIdx="3" presStyleCnt="4">
        <dgm:presLayoutVars>
          <dgm:chMax val="1"/>
          <dgm:chPref val="1"/>
          <dgm:bulletEnabled val="1"/>
        </dgm:presLayoutVars>
      </dgm:prSet>
      <dgm:spPr/>
      <dgm:t>
        <a:bodyPr/>
        <a:lstStyle/>
        <a:p>
          <a:endParaRPr lang="en-US"/>
        </a:p>
      </dgm:t>
    </dgm:pt>
    <dgm:pt modelId="{0969524E-DB13-47EF-B60C-8E7E0BD029C1}" type="pres">
      <dgm:prSet presAssocID="{E858E695-8934-4307-BA66-E6E4DE5014EA}" presName="FinalChildText" presStyleLbl="revTx" presStyleIdx="3" presStyleCnt="4" custScaleX="168500" custLinFactNeighborX="39904">
        <dgm:presLayoutVars>
          <dgm:chMax val="0"/>
          <dgm:chPref val="0"/>
          <dgm:bulletEnabled val="1"/>
        </dgm:presLayoutVars>
      </dgm:prSet>
      <dgm:spPr/>
      <dgm:t>
        <a:bodyPr/>
        <a:lstStyle/>
        <a:p>
          <a:endParaRPr lang="en-US"/>
        </a:p>
      </dgm:t>
    </dgm:pt>
  </dgm:ptLst>
  <dgm:cxnLst>
    <dgm:cxn modelId="{E47E6AE8-7EC8-4E87-BE6C-8B85B5DAE9E6}" type="presOf" srcId="{8BD20F7C-477F-461D-8DC8-9EA07BFF6416}" destId="{0969524E-DB13-47EF-B60C-8E7E0BD029C1}" srcOrd="0" destOrd="1" presId="urn:microsoft.com/office/officeart/2005/8/layout/StepDownProcess"/>
    <dgm:cxn modelId="{DE823EBC-378E-43F5-A6A8-251E3BB41B8D}" type="presOf" srcId="{3C01D552-409F-4040-BD18-ECBD3CC073CE}" destId="{5718A89E-AEBE-4E00-ABF7-C616833959D9}" srcOrd="0" destOrd="0" presId="urn:microsoft.com/office/officeart/2005/8/layout/StepDownProcess"/>
    <dgm:cxn modelId="{15E0D6CC-6072-4D48-B93D-FBC5ACDCEC25}" type="presOf" srcId="{57460EDC-C887-448C-BD32-8BDE9453549D}" destId="{A3C86CE4-93EF-4B50-A7F0-3372CC65FC2B}" srcOrd="0" destOrd="1" presId="urn:microsoft.com/office/officeart/2005/8/layout/StepDownProcess"/>
    <dgm:cxn modelId="{A2D88DEC-8292-45DA-A3FA-DD3076A264E0}" srcId="{FC9A6346-4E6D-43E4-803B-9BE50CC7E4D4}" destId="{0B8F4DFE-A0CF-4966-90EC-773CCB62D2BE}" srcOrd="1" destOrd="0" parTransId="{C423AC2A-D603-42EF-A0AF-76926286C32C}" sibTransId="{828F0B05-F935-4A0F-AD10-54D8D43566F5}"/>
    <dgm:cxn modelId="{D7E0915D-CEA3-44C7-91AC-0750F8B8F24E}" type="presOf" srcId="{21BF2ACB-155E-468D-A051-B947DCCB9D3D}" destId="{90966423-3A98-4DD9-A9EA-C22A587F324F}" srcOrd="0" destOrd="0" presId="urn:microsoft.com/office/officeart/2005/8/layout/StepDownProcess"/>
    <dgm:cxn modelId="{D1663DA0-158A-48B4-BF56-F72D024414BE}" srcId="{21BF2ACB-155E-468D-A051-B947DCCB9D3D}" destId="{57460EDC-C887-448C-BD32-8BDE9453549D}" srcOrd="1" destOrd="0" parTransId="{3AE6904E-2837-4762-B15F-D7C9C12E9E55}" sibTransId="{05835574-E309-41FF-976D-3601BF264E88}"/>
    <dgm:cxn modelId="{144B55EE-5A88-496F-9885-331FA331EA3A}" type="presOf" srcId="{FC9A6346-4E6D-43E4-803B-9BE50CC7E4D4}" destId="{F2160613-F4C7-499B-8B67-432235538630}" srcOrd="0" destOrd="0" presId="urn:microsoft.com/office/officeart/2005/8/layout/StepDownProcess"/>
    <dgm:cxn modelId="{771733A2-190B-4BFC-B84A-F5A3CDA1D4A4}" type="presOf" srcId="{46D82080-DFCA-48BE-A5AB-496892AB05DF}" destId="{0969524E-DB13-47EF-B60C-8E7E0BD029C1}" srcOrd="0" destOrd="0" presId="urn:microsoft.com/office/officeart/2005/8/layout/StepDownProcess"/>
    <dgm:cxn modelId="{484CC9BA-BEF1-4C32-88A4-7D4344D73AEA}" type="presOf" srcId="{921D3782-0E88-4CE4-B0C4-6C7A1C5536FD}" destId="{F855EA71-4989-47D8-9F5F-50DA4E3E5FB0}" srcOrd="0" destOrd="0" presId="urn:microsoft.com/office/officeart/2005/8/layout/StepDownProcess"/>
    <dgm:cxn modelId="{E04CAECA-BA3C-4847-A636-5CD9EE85CCD3}" srcId="{21BF2ACB-155E-468D-A051-B947DCCB9D3D}" destId="{846B5D39-1523-4FA1-A623-EE9B1AC1EC1C}" srcOrd="0" destOrd="0" parTransId="{4E90FD65-16CB-48A4-8716-EC56DB744B82}" sibTransId="{F764BA8D-AA25-482A-9E99-BA2CB71A0FAA}"/>
    <dgm:cxn modelId="{22E62908-192B-47CA-9C45-A6DC3F8239E6}" type="presOf" srcId="{38B90FEA-DE71-4170-82FC-7BEF3751BC5B}" destId="{BDF38A16-9414-4976-9513-9CB0600180BB}" srcOrd="0" destOrd="0" presId="urn:microsoft.com/office/officeart/2005/8/layout/StepDownProcess"/>
    <dgm:cxn modelId="{9E7A4EDA-6341-49FD-938D-1AD4BC012DF9}" srcId="{FC9A6346-4E6D-43E4-803B-9BE50CC7E4D4}" destId="{2F14AF3A-0FFF-4F6B-9A3F-38A8C7EE9723}" srcOrd="0" destOrd="0" parTransId="{6A54D39B-EB44-4332-98A2-CEF7A57201B6}" sibTransId="{9BACA780-A0AC-4FDB-AE0C-70A15E824A5B}"/>
    <dgm:cxn modelId="{3B4BE0F9-265B-4CEE-8123-CDD28CE95BB1}" type="presOf" srcId="{E858E695-8934-4307-BA66-E6E4DE5014EA}" destId="{96687278-595B-41A5-835A-D97AD7284F2A}" srcOrd="0" destOrd="0" presId="urn:microsoft.com/office/officeart/2005/8/layout/StepDownProcess"/>
    <dgm:cxn modelId="{C62C9D86-CC78-4BA3-BFB8-F6031DE8D9B3}" srcId="{3C01D552-409F-4040-BD18-ECBD3CC073CE}" destId="{FC9A6346-4E6D-43E4-803B-9BE50CC7E4D4}" srcOrd="1" destOrd="0" parTransId="{A7F57E20-4B33-4083-A786-59405C4153B4}" sibTransId="{FEC3F9A9-8F1C-4B74-B4D6-65B87B77150A}"/>
    <dgm:cxn modelId="{7264992D-EB35-45EA-AC9B-52A935676B07}" srcId="{3C01D552-409F-4040-BD18-ECBD3CC073CE}" destId="{921D3782-0E88-4CE4-B0C4-6C7A1C5536FD}" srcOrd="0" destOrd="0" parTransId="{1BD1C9F1-FE92-470B-84ED-0D2A38EB1602}" sibTransId="{23DFFD00-3A0D-4558-90DA-4759AF831635}"/>
    <dgm:cxn modelId="{1BEAC5F4-4FAD-4806-A149-7819BFD65C4B}" srcId="{3C01D552-409F-4040-BD18-ECBD3CC073CE}" destId="{21BF2ACB-155E-468D-A051-B947DCCB9D3D}" srcOrd="2" destOrd="0" parTransId="{0898C6EF-DBBC-4C5C-9764-CC7C7EB94A79}" sibTransId="{26A64EA2-00DC-48BC-BED6-5F36328028AE}"/>
    <dgm:cxn modelId="{05C76DE4-B340-45DD-A51C-2B9252308E4D}" type="presOf" srcId="{2F14AF3A-0FFF-4F6B-9A3F-38A8C7EE9723}" destId="{027555A3-3243-4924-8BF0-7C5C6B5668AC}" srcOrd="0" destOrd="0" presId="urn:microsoft.com/office/officeart/2005/8/layout/StepDownProcess"/>
    <dgm:cxn modelId="{6D3D680A-2E07-4F58-AE9E-90BB9A329BB0}" type="presOf" srcId="{0B8F4DFE-A0CF-4966-90EC-773CCB62D2BE}" destId="{027555A3-3243-4924-8BF0-7C5C6B5668AC}" srcOrd="0" destOrd="1" presId="urn:microsoft.com/office/officeart/2005/8/layout/StepDownProcess"/>
    <dgm:cxn modelId="{FB0F7820-7F9C-4325-9183-5DA736946864}" srcId="{E858E695-8934-4307-BA66-E6E4DE5014EA}" destId="{46D82080-DFCA-48BE-A5AB-496892AB05DF}" srcOrd="0" destOrd="0" parTransId="{8B1CF0A5-3ED4-4194-9706-CA274E61417E}" sibTransId="{D27D9863-36E3-41A4-9B8D-08FF597FFDEB}"/>
    <dgm:cxn modelId="{06808AD0-B2F7-4033-AD22-F6BCB71592DB}" srcId="{3C01D552-409F-4040-BD18-ECBD3CC073CE}" destId="{E858E695-8934-4307-BA66-E6E4DE5014EA}" srcOrd="3" destOrd="0" parTransId="{4DDDA85D-AB2B-43C9-B40F-083C77CC265F}" sibTransId="{E1B9328B-8C51-4EFF-B23A-6B2C7B584B48}"/>
    <dgm:cxn modelId="{F695BD0F-F775-4C9C-A212-0AD228C17F21}" type="presOf" srcId="{1BD233E0-3699-4DBE-9752-BAAAC6EAF614}" destId="{BDF38A16-9414-4976-9513-9CB0600180BB}" srcOrd="0" destOrd="1" presId="urn:microsoft.com/office/officeart/2005/8/layout/StepDownProcess"/>
    <dgm:cxn modelId="{A4C49B39-86FC-4633-8CE5-86875833EEB8}" srcId="{921D3782-0E88-4CE4-B0C4-6C7A1C5536FD}" destId="{1BD233E0-3699-4DBE-9752-BAAAC6EAF614}" srcOrd="1" destOrd="0" parTransId="{7749E651-BC46-434F-B850-65B5E1834CAF}" sibTransId="{2B977CBE-8A7C-40BF-AA0A-F6CEB6964EA9}"/>
    <dgm:cxn modelId="{093327C8-F9D0-4316-9E71-67BDA4A4CB69}" srcId="{E858E695-8934-4307-BA66-E6E4DE5014EA}" destId="{8BD20F7C-477F-461D-8DC8-9EA07BFF6416}" srcOrd="1" destOrd="0" parTransId="{52ABE8A3-43AD-4467-8B06-FBC6CCAD8816}" sibTransId="{B9BC2636-3A64-4205-BA1A-EDC1AA6A8BD5}"/>
    <dgm:cxn modelId="{F9372274-275D-472E-84EA-9AE5AC0673F8}" srcId="{921D3782-0E88-4CE4-B0C4-6C7A1C5536FD}" destId="{38B90FEA-DE71-4170-82FC-7BEF3751BC5B}" srcOrd="0" destOrd="0" parTransId="{99828C88-A7F4-443A-8C59-31EB37A37F2E}" sibTransId="{0985AB99-5CCE-4004-A4E4-255A30F21209}"/>
    <dgm:cxn modelId="{D3EFDC5A-FFE7-4DC2-A24F-139CF2AE22D0}" type="presOf" srcId="{846B5D39-1523-4FA1-A623-EE9B1AC1EC1C}" destId="{A3C86CE4-93EF-4B50-A7F0-3372CC65FC2B}" srcOrd="0" destOrd="0" presId="urn:microsoft.com/office/officeart/2005/8/layout/StepDownProcess"/>
    <dgm:cxn modelId="{FEFC76D8-81D8-4D63-87EA-4EE91C234F8D}" type="presParOf" srcId="{5718A89E-AEBE-4E00-ABF7-C616833959D9}" destId="{A45A9C1E-64E7-4519-A133-F9A5A39EB1B8}" srcOrd="0" destOrd="0" presId="urn:microsoft.com/office/officeart/2005/8/layout/StepDownProcess"/>
    <dgm:cxn modelId="{F6294B51-729A-4573-BDC2-47D561DFC627}" type="presParOf" srcId="{A45A9C1E-64E7-4519-A133-F9A5A39EB1B8}" destId="{69773EAA-4885-40FD-BCDA-70F26819B432}" srcOrd="0" destOrd="0" presId="urn:microsoft.com/office/officeart/2005/8/layout/StepDownProcess"/>
    <dgm:cxn modelId="{998F3C7D-F09A-4339-9578-EAA3908AFC5E}" type="presParOf" srcId="{A45A9C1E-64E7-4519-A133-F9A5A39EB1B8}" destId="{F855EA71-4989-47D8-9F5F-50DA4E3E5FB0}" srcOrd="1" destOrd="0" presId="urn:microsoft.com/office/officeart/2005/8/layout/StepDownProcess"/>
    <dgm:cxn modelId="{EC29F813-9CE1-4403-AE0A-0BE13234BF47}" type="presParOf" srcId="{A45A9C1E-64E7-4519-A133-F9A5A39EB1B8}" destId="{BDF38A16-9414-4976-9513-9CB0600180BB}" srcOrd="2" destOrd="0" presId="urn:microsoft.com/office/officeart/2005/8/layout/StepDownProcess"/>
    <dgm:cxn modelId="{000ED71A-1FCF-4A53-A7E9-8178AC195489}" type="presParOf" srcId="{5718A89E-AEBE-4E00-ABF7-C616833959D9}" destId="{C4860463-8611-4E0B-BA97-33F9E3C19B50}" srcOrd="1" destOrd="0" presId="urn:microsoft.com/office/officeart/2005/8/layout/StepDownProcess"/>
    <dgm:cxn modelId="{39B2A730-7A6D-4FAB-808A-4212A697D6D6}" type="presParOf" srcId="{5718A89E-AEBE-4E00-ABF7-C616833959D9}" destId="{E981EECB-A2BC-4725-9C11-7C6D7DF033EF}" srcOrd="2" destOrd="0" presId="urn:microsoft.com/office/officeart/2005/8/layout/StepDownProcess"/>
    <dgm:cxn modelId="{84C64039-F4D5-4723-954B-8B03B2956212}" type="presParOf" srcId="{E981EECB-A2BC-4725-9C11-7C6D7DF033EF}" destId="{36C04091-0DEF-453D-9165-CAE079B2D97B}" srcOrd="0" destOrd="0" presId="urn:microsoft.com/office/officeart/2005/8/layout/StepDownProcess"/>
    <dgm:cxn modelId="{6F8A999D-18DB-4009-91D3-2C4C52E29B3E}" type="presParOf" srcId="{E981EECB-A2BC-4725-9C11-7C6D7DF033EF}" destId="{F2160613-F4C7-499B-8B67-432235538630}" srcOrd="1" destOrd="0" presId="urn:microsoft.com/office/officeart/2005/8/layout/StepDownProcess"/>
    <dgm:cxn modelId="{910E8AF1-E3A5-4912-A56D-FECE38BFEAEE}" type="presParOf" srcId="{E981EECB-A2BC-4725-9C11-7C6D7DF033EF}" destId="{027555A3-3243-4924-8BF0-7C5C6B5668AC}" srcOrd="2" destOrd="0" presId="urn:microsoft.com/office/officeart/2005/8/layout/StepDownProcess"/>
    <dgm:cxn modelId="{14D22C7E-01BC-4251-AAD5-B60BCC909FE2}" type="presParOf" srcId="{5718A89E-AEBE-4E00-ABF7-C616833959D9}" destId="{13E57047-90F3-4803-8E8F-6B17E65220C0}" srcOrd="3" destOrd="0" presId="urn:microsoft.com/office/officeart/2005/8/layout/StepDownProcess"/>
    <dgm:cxn modelId="{47BA417A-3BE8-4CD6-8ABE-ED9D19EEB5CA}" type="presParOf" srcId="{5718A89E-AEBE-4E00-ABF7-C616833959D9}" destId="{53CCB715-2C02-48A8-A709-26966FA8904E}" srcOrd="4" destOrd="0" presId="urn:microsoft.com/office/officeart/2005/8/layout/StepDownProcess"/>
    <dgm:cxn modelId="{57E08B33-9CEF-4202-A163-4CE244EBB314}" type="presParOf" srcId="{53CCB715-2C02-48A8-A709-26966FA8904E}" destId="{0C4C6EDB-5738-4A30-8FCD-362C6F6B499E}" srcOrd="0" destOrd="0" presId="urn:microsoft.com/office/officeart/2005/8/layout/StepDownProcess"/>
    <dgm:cxn modelId="{4E49905B-BDCB-49EF-8519-4A411933D5C2}" type="presParOf" srcId="{53CCB715-2C02-48A8-A709-26966FA8904E}" destId="{90966423-3A98-4DD9-A9EA-C22A587F324F}" srcOrd="1" destOrd="0" presId="urn:microsoft.com/office/officeart/2005/8/layout/StepDownProcess"/>
    <dgm:cxn modelId="{7C3E87E3-D469-462F-BE13-BAA7B944F2E1}" type="presParOf" srcId="{53CCB715-2C02-48A8-A709-26966FA8904E}" destId="{A3C86CE4-93EF-4B50-A7F0-3372CC65FC2B}" srcOrd="2" destOrd="0" presId="urn:microsoft.com/office/officeart/2005/8/layout/StepDownProcess"/>
    <dgm:cxn modelId="{813E3AD2-18BB-4BEE-9644-7E4BBFC7B952}" type="presParOf" srcId="{5718A89E-AEBE-4E00-ABF7-C616833959D9}" destId="{8A4C8337-22E3-4FF1-B3BA-627CB4014BFA}" srcOrd="5" destOrd="0" presId="urn:microsoft.com/office/officeart/2005/8/layout/StepDownProcess"/>
    <dgm:cxn modelId="{A15DA46C-387B-4346-92C0-91506A35D5FB}" type="presParOf" srcId="{5718A89E-AEBE-4E00-ABF7-C616833959D9}" destId="{863AD9B8-189C-4CA8-8908-BD27A25DDA8C}" srcOrd="6" destOrd="0" presId="urn:microsoft.com/office/officeart/2005/8/layout/StepDownProcess"/>
    <dgm:cxn modelId="{5282D4F4-0F7D-47E8-B7B3-5DE3B033D784}" type="presParOf" srcId="{863AD9B8-189C-4CA8-8908-BD27A25DDA8C}" destId="{96687278-595B-41A5-835A-D97AD7284F2A}" srcOrd="0" destOrd="0" presId="urn:microsoft.com/office/officeart/2005/8/layout/StepDownProcess"/>
    <dgm:cxn modelId="{78E2AE11-0E3F-45CA-A665-DF70E6B0E9AC}" type="presParOf" srcId="{863AD9B8-189C-4CA8-8908-BD27A25DDA8C}" destId="{0969524E-DB13-47EF-B60C-8E7E0BD029C1}" srcOrd="1" destOrd="0" presId="urn:microsoft.com/office/officeart/2005/8/layout/StepDown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773EAA-4885-40FD-BCDA-70F26819B432}">
      <dsp:nvSpPr>
        <dsp:cNvPr id="0" name=""/>
        <dsp:cNvSpPr/>
      </dsp:nvSpPr>
      <dsp:spPr>
        <a:xfrm rot="5400000">
          <a:off x="512312" y="699515"/>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855EA71-4989-47D8-9F5F-50DA4E3E5FB0}">
      <dsp:nvSpPr>
        <dsp:cNvPr id="0" name=""/>
        <dsp:cNvSpPr/>
      </dsp:nvSpPr>
      <dsp:spPr>
        <a:xfrm>
          <a:off x="321232" y="18522"/>
          <a:ext cx="1090805" cy="723881"/>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Decentralization</a:t>
          </a:r>
        </a:p>
      </dsp:txBody>
      <dsp:txXfrm>
        <a:off x="356575" y="53865"/>
        <a:ext cx="1020119" cy="653195"/>
      </dsp:txXfrm>
    </dsp:sp>
    <dsp:sp modelId="{BDF38A16-9414-4976-9513-9CB0600180BB}">
      <dsp:nvSpPr>
        <dsp:cNvPr id="0" name=""/>
        <dsp:cNvSpPr/>
      </dsp:nvSpPr>
      <dsp:spPr>
        <a:xfrm>
          <a:off x="1421426" y="87560"/>
          <a:ext cx="1011773"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t>Existing institutional environment</a:t>
          </a:r>
        </a:p>
        <a:p>
          <a:pPr marL="57150" lvl="1" indent="-57150" algn="l" defTabSz="311150">
            <a:lnSpc>
              <a:spcPct val="90000"/>
            </a:lnSpc>
            <a:spcBef>
              <a:spcPct val="0"/>
            </a:spcBef>
            <a:spcAft>
              <a:spcPct val="15000"/>
            </a:spcAft>
            <a:buChar char="••"/>
          </a:pPr>
          <a:r>
            <a:rPr lang="en-US" sz="700" kern="1200"/>
            <a:t>Existing social/ecological conditions</a:t>
          </a:r>
        </a:p>
      </dsp:txBody>
      <dsp:txXfrm>
        <a:off x="1421426" y="87560"/>
        <a:ext cx="1011773" cy="585073"/>
      </dsp:txXfrm>
    </dsp:sp>
    <dsp:sp modelId="{36C04091-0DEF-453D-9165-CAE079B2D97B}">
      <dsp:nvSpPr>
        <dsp:cNvPr id="0" name=""/>
        <dsp:cNvSpPr/>
      </dsp:nvSpPr>
      <dsp:spPr>
        <a:xfrm rot="5400000">
          <a:off x="1417326" y="1512673"/>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2160613-F4C7-499B-8B67-432235538630}">
      <dsp:nvSpPr>
        <dsp:cNvPr id="0" name=""/>
        <dsp:cNvSpPr/>
      </dsp:nvSpPr>
      <dsp:spPr>
        <a:xfrm>
          <a:off x="1205703" y="831680"/>
          <a:ext cx="1034164" cy="723881"/>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Policy Content</a:t>
          </a:r>
        </a:p>
      </dsp:txBody>
      <dsp:txXfrm>
        <a:off x="1241046" y="867023"/>
        <a:ext cx="963478" cy="653195"/>
      </dsp:txXfrm>
    </dsp:sp>
    <dsp:sp modelId="{027555A3-3243-4924-8BF0-7C5C6B5668AC}">
      <dsp:nvSpPr>
        <dsp:cNvPr id="0" name=""/>
        <dsp:cNvSpPr/>
      </dsp:nvSpPr>
      <dsp:spPr>
        <a:xfrm>
          <a:off x="2279427" y="900718"/>
          <a:ext cx="1468758"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t>Accountability (upward, downward, none)</a:t>
          </a:r>
        </a:p>
        <a:p>
          <a:pPr marL="57150" lvl="1" indent="-57150" algn="l" defTabSz="311150">
            <a:lnSpc>
              <a:spcPct val="90000"/>
            </a:lnSpc>
            <a:spcBef>
              <a:spcPct val="0"/>
            </a:spcBef>
            <a:spcAft>
              <a:spcPct val="15000"/>
            </a:spcAft>
            <a:buChar char="••"/>
          </a:pPr>
          <a:r>
            <a:rPr lang="en-US" sz="700" kern="1200"/>
            <a:t>Empowerment (material assistance, minimal recognition of rights, establishment of property rights)</a:t>
          </a:r>
        </a:p>
      </dsp:txBody>
      <dsp:txXfrm>
        <a:off x="2279427" y="900718"/>
        <a:ext cx="1468758" cy="585073"/>
      </dsp:txXfrm>
    </dsp:sp>
    <dsp:sp modelId="{0C4C6EDB-5738-4A30-8FCD-362C6F6B499E}">
      <dsp:nvSpPr>
        <dsp:cNvPr id="0" name=""/>
        <dsp:cNvSpPr/>
      </dsp:nvSpPr>
      <dsp:spPr>
        <a:xfrm rot="5400000">
          <a:off x="2350661" y="2325831"/>
          <a:ext cx="614326" cy="699389"/>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0966423-3A98-4DD9-A9EA-C22A587F324F}">
      <dsp:nvSpPr>
        <dsp:cNvPr id="0" name=""/>
        <dsp:cNvSpPr/>
      </dsp:nvSpPr>
      <dsp:spPr>
        <a:xfrm>
          <a:off x="2187902" y="1644838"/>
          <a:ext cx="1034164" cy="723881"/>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Local Collective Action</a:t>
          </a:r>
        </a:p>
      </dsp:txBody>
      <dsp:txXfrm>
        <a:off x="2223245" y="1680181"/>
        <a:ext cx="963478" cy="653195"/>
      </dsp:txXfrm>
    </dsp:sp>
    <dsp:sp modelId="{A3C86CE4-93EF-4B50-A7F0-3372CC65FC2B}">
      <dsp:nvSpPr>
        <dsp:cNvPr id="0" name=""/>
        <dsp:cNvSpPr/>
      </dsp:nvSpPr>
      <dsp:spPr>
        <a:xfrm>
          <a:off x="3238682" y="1713876"/>
          <a:ext cx="1067921"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t>Institutional Adaptation</a:t>
          </a:r>
        </a:p>
        <a:p>
          <a:pPr marL="57150" lvl="1" indent="-57150" algn="l" defTabSz="311150">
            <a:lnSpc>
              <a:spcPct val="90000"/>
            </a:lnSpc>
            <a:spcBef>
              <a:spcPct val="0"/>
            </a:spcBef>
            <a:spcAft>
              <a:spcPct val="15000"/>
            </a:spcAft>
            <a:buChar char="••"/>
          </a:pPr>
          <a:r>
            <a:rPr lang="en-US" sz="700" kern="1200"/>
            <a:t>Local policy action</a:t>
          </a:r>
        </a:p>
      </dsp:txBody>
      <dsp:txXfrm>
        <a:off x="3238682" y="1713876"/>
        <a:ext cx="1067921" cy="585073"/>
      </dsp:txXfrm>
    </dsp:sp>
    <dsp:sp modelId="{96687278-595B-41A5-835A-D97AD7284F2A}">
      <dsp:nvSpPr>
        <dsp:cNvPr id="0" name=""/>
        <dsp:cNvSpPr/>
      </dsp:nvSpPr>
      <dsp:spPr>
        <a:xfrm>
          <a:off x="3121237" y="2457996"/>
          <a:ext cx="1034164" cy="723881"/>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Policy Outcomes</a:t>
          </a:r>
        </a:p>
      </dsp:txBody>
      <dsp:txXfrm>
        <a:off x="3156580" y="2493339"/>
        <a:ext cx="963478" cy="653195"/>
      </dsp:txXfrm>
    </dsp:sp>
    <dsp:sp modelId="{0969524E-DB13-47EF-B60C-8E7E0BD029C1}">
      <dsp:nvSpPr>
        <dsp:cNvPr id="0" name=""/>
        <dsp:cNvSpPr/>
      </dsp:nvSpPr>
      <dsp:spPr>
        <a:xfrm>
          <a:off x="4197929" y="2527034"/>
          <a:ext cx="1267377" cy="5850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t>Ecological/ biophysical conditions</a:t>
          </a:r>
        </a:p>
        <a:p>
          <a:pPr marL="57150" lvl="1" indent="-57150" algn="l" defTabSz="311150">
            <a:lnSpc>
              <a:spcPct val="90000"/>
            </a:lnSpc>
            <a:spcBef>
              <a:spcPct val="0"/>
            </a:spcBef>
            <a:spcAft>
              <a:spcPct val="15000"/>
            </a:spcAft>
            <a:buChar char="••"/>
          </a:pPr>
          <a:r>
            <a:rPr lang="en-US" sz="700" kern="1200"/>
            <a:t>Social/ Economic conditions</a:t>
          </a:r>
        </a:p>
      </dsp:txBody>
      <dsp:txXfrm>
        <a:off x="4197929" y="2527034"/>
        <a:ext cx="1267377" cy="58507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DD0B-38DB-45AE-9F9F-AC42C6FF6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48</Pages>
  <Words>13921</Words>
  <Characters>79354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93089</CharactersWithSpaces>
  <SharedDoc>false</SharedDoc>
  <HLinks>
    <vt:vector size="12" baseType="variant">
      <vt:variant>
        <vt:i4>3932208</vt:i4>
      </vt:variant>
      <vt:variant>
        <vt:i4>14</vt:i4>
      </vt:variant>
      <vt:variant>
        <vt:i4>0</vt:i4>
      </vt:variant>
      <vt:variant>
        <vt:i4>5</vt:i4>
      </vt:variant>
      <vt:variant>
        <vt:lpwstr>http://go.worldbank.org/24K8IHVVS0</vt:lpwstr>
      </vt:variant>
      <vt:variant>
        <vt:lpwstr/>
      </vt:variant>
      <vt:variant>
        <vt:i4>4259940</vt:i4>
      </vt:variant>
      <vt:variant>
        <vt:i4>0</vt:i4>
      </vt:variant>
      <vt:variant>
        <vt:i4>0</vt:i4>
      </vt:variant>
      <vt:variant>
        <vt:i4>5</vt:i4>
      </vt:variant>
      <vt:variant>
        <vt:lpwstr>http://www.usaid.gov/our_work/democracy_and_governance/publications/pdfs/pnach302.pdf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Coleman</dc:creator>
  <cp:lastModifiedBy>Marge</cp:lastModifiedBy>
  <cp:revision>15</cp:revision>
  <cp:lastPrinted>2009-11-17T18:06:00Z</cp:lastPrinted>
  <dcterms:created xsi:type="dcterms:W3CDTF">2011-08-24T16:19:00Z</dcterms:created>
  <dcterms:modified xsi:type="dcterms:W3CDTF">2011-08-24T17:12:00Z</dcterms:modified>
</cp:coreProperties>
</file>